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359" w:rsidRPr="006D6FCD" w:rsidRDefault="00032359" w:rsidP="00032359">
      <w:pPr>
        <w:spacing w:after="12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D6FCD">
        <w:rPr>
          <w:rFonts w:ascii="Times New Roman" w:hAnsi="Times New Roman"/>
          <w:b/>
          <w:sz w:val="28"/>
          <w:szCs w:val="28"/>
        </w:rPr>
        <w:t>ДРОГОБИЦЬКИЙ ДЕРЖАВНИЙ ПЕДАГОГІЧНИЙ УНІВЕРСИТЕТ</w:t>
      </w:r>
    </w:p>
    <w:p w:rsidR="00032359" w:rsidRPr="006D6FCD" w:rsidRDefault="00032359" w:rsidP="00032359">
      <w:pPr>
        <w:spacing w:after="12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D6FCD">
        <w:rPr>
          <w:rFonts w:ascii="Times New Roman" w:hAnsi="Times New Roman"/>
          <w:b/>
          <w:sz w:val="28"/>
          <w:szCs w:val="28"/>
        </w:rPr>
        <w:t>імені ІВАНА ФРАНКА</w:t>
      </w:r>
    </w:p>
    <w:p w:rsidR="00032359" w:rsidRPr="006D6FCD" w:rsidRDefault="00032359" w:rsidP="00C477A7">
      <w:pPr>
        <w:spacing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0A2C62" w:rsidRPr="006D6FCD" w:rsidRDefault="000A2C62" w:rsidP="00C477A7">
      <w:pPr>
        <w:spacing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D6FCD">
        <w:rPr>
          <w:rFonts w:ascii="Times New Roman" w:hAnsi="Times New Roman"/>
          <w:b/>
          <w:sz w:val="24"/>
          <w:szCs w:val="24"/>
        </w:rPr>
        <w:t xml:space="preserve">ОБҐРУНТУВАННЯ </w:t>
      </w:r>
    </w:p>
    <w:p w:rsidR="000A2C62" w:rsidRPr="006D6FCD" w:rsidRDefault="000A2C62" w:rsidP="00C477A7">
      <w:pPr>
        <w:spacing w:after="120" w:line="240" w:lineRule="auto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6D6FCD">
        <w:rPr>
          <w:rFonts w:ascii="Times New Roman" w:hAnsi="Times New Roman"/>
          <w:b/>
          <w:sz w:val="24"/>
          <w:szCs w:val="24"/>
        </w:rPr>
        <w:t>технічних та якісних характеристик предмета закупівлі, розміру бюджетного призначення, очікуваної вартості предмета закупівлі</w:t>
      </w:r>
    </w:p>
    <w:p w:rsidR="00C477A7" w:rsidRPr="006D6FCD" w:rsidRDefault="00C477A7" w:rsidP="00C477A7">
      <w:pPr>
        <w:spacing w:after="120" w:line="240" w:lineRule="auto"/>
        <w:contextualSpacing/>
        <w:jc w:val="center"/>
        <w:rPr>
          <w:rFonts w:ascii="Times New Roman" w:hAnsi="Times New Roman"/>
          <w:i/>
          <w:sz w:val="24"/>
          <w:szCs w:val="24"/>
        </w:rPr>
      </w:pPr>
      <w:r w:rsidRPr="006D6FCD">
        <w:rPr>
          <w:rFonts w:ascii="Times New Roman" w:hAnsi="Times New Roman"/>
          <w:i/>
          <w:sz w:val="24"/>
          <w:szCs w:val="24"/>
        </w:rPr>
        <w:t>(відповідно до пункту 4</w:t>
      </w:r>
      <w:r w:rsidRPr="006D6FCD">
        <w:rPr>
          <w:rFonts w:ascii="Times New Roman" w:hAnsi="Times New Roman"/>
          <w:i/>
          <w:sz w:val="24"/>
          <w:szCs w:val="24"/>
          <w:vertAlign w:val="superscript"/>
        </w:rPr>
        <w:t xml:space="preserve">1 </w:t>
      </w:r>
      <w:r w:rsidR="000A2C62" w:rsidRPr="006D6FCD">
        <w:rPr>
          <w:rFonts w:ascii="Times New Roman" w:hAnsi="Times New Roman"/>
          <w:i/>
          <w:sz w:val="24"/>
          <w:szCs w:val="24"/>
        </w:rPr>
        <w:t xml:space="preserve">постанови Кабінету Міністрів України від 11 жовтня 2016 р. № 710 </w:t>
      </w:r>
      <w:r w:rsidRPr="006D6FCD">
        <w:rPr>
          <w:rFonts w:ascii="Times New Roman" w:hAnsi="Times New Roman"/>
          <w:i/>
          <w:sz w:val="24"/>
          <w:szCs w:val="24"/>
        </w:rPr>
        <w:t>«</w:t>
      </w:r>
      <w:r w:rsidR="000A2C62" w:rsidRPr="006D6FCD">
        <w:rPr>
          <w:rFonts w:ascii="Times New Roman" w:hAnsi="Times New Roman"/>
          <w:i/>
          <w:sz w:val="24"/>
          <w:szCs w:val="24"/>
        </w:rPr>
        <w:t>Про ефективне використання державних коштів</w:t>
      </w:r>
      <w:r w:rsidRPr="006D6FCD">
        <w:rPr>
          <w:rFonts w:ascii="Times New Roman" w:hAnsi="Times New Roman"/>
          <w:i/>
          <w:sz w:val="24"/>
          <w:szCs w:val="24"/>
        </w:rPr>
        <w:t>»)</w:t>
      </w:r>
    </w:p>
    <w:p w:rsidR="006066B8" w:rsidRPr="006D6FCD" w:rsidRDefault="006066B8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f6"/>
        <w:tblW w:w="9889" w:type="dxa"/>
        <w:tblLayout w:type="fixed"/>
        <w:tblLook w:val="04A0" w:firstRow="1" w:lastRow="0" w:firstColumn="1" w:lastColumn="0" w:noHBand="0" w:noVBand="1"/>
      </w:tblPr>
      <w:tblGrid>
        <w:gridCol w:w="1902"/>
        <w:gridCol w:w="7987"/>
      </w:tblGrid>
      <w:tr w:rsidR="000A2C62" w:rsidRPr="006D6FCD" w:rsidTr="003D6255">
        <w:tc>
          <w:tcPr>
            <w:tcW w:w="1902" w:type="dxa"/>
          </w:tcPr>
          <w:p w:rsidR="000A2C62" w:rsidRPr="006D6FCD" w:rsidRDefault="000A2C62" w:rsidP="000A2C62">
            <w:pPr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D6FCD">
              <w:rPr>
                <w:rFonts w:ascii="Times New Roman" w:hAnsi="Times New Roman"/>
                <w:b/>
                <w:sz w:val="24"/>
                <w:szCs w:val="24"/>
              </w:rPr>
              <w:t xml:space="preserve">Назва предмета закупівлі </w:t>
            </w:r>
            <w:r w:rsidRPr="006D6FCD">
              <w:rPr>
                <w:rFonts w:ascii="Times New Roman" w:hAnsi="Times New Roman"/>
                <w:sz w:val="24"/>
                <w:szCs w:val="24"/>
              </w:rPr>
              <w:t>(із зазначенням коду згідно з Національним класифікатором України «Єдиний закупівельний словник» ДК 021:2015)</w:t>
            </w:r>
          </w:p>
        </w:tc>
        <w:tc>
          <w:tcPr>
            <w:tcW w:w="7987" w:type="dxa"/>
          </w:tcPr>
          <w:p w:rsidR="00E47317" w:rsidRPr="00E47317" w:rsidRDefault="00E47317" w:rsidP="00E47317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7317">
              <w:rPr>
                <w:rFonts w:ascii="Times New Roman" w:hAnsi="Times New Roman"/>
                <w:sz w:val="24"/>
                <w:szCs w:val="24"/>
              </w:rPr>
              <w:t>«Програмне забезпечення (операційна система), Програмне забезпечення для роботи з документами, Програмне забезпечення для роботи з графікою та зображеннями, Програмне забезпечення для обробки відео»</w:t>
            </w:r>
          </w:p>
          <w:p w:rsidR="000A2C62" w:rsidRPr="006D6FCD" w:rsidRDefault="00E47317" w:rsidP="00E47317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E47317">
              <w:rPr>
                <w:rFonts w:ascii="Times New Roman" w:hAnsi="Times New Roman"/>
                <w:sz w:val="24"/>
                <w:szCs w:val="24"/>
              </w:rPr>
              <w:t>ДК 021:2015: 48620000-0  Операційні системи</w:t>
            </w:r>
          </w:p>
        </w:tc>
      </w:tr>
      <w:tr w:rsidR="000A2C62" w:rsidRPr="006D6FCD" w:rsidTr="003D6255">
        <w:tc>
          <w:tcPr>
            <w:tcW w:w="1902" w:type="dxa"/>
          </w:tcPr>
          <w:p w:rsidR="000A2C62" w:rsidRPr="006D6FCD" w:rsidRDefault="000A2C62" w:rsidP="000A2C62">
            <w:pPr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D6FCD">
              <w:rPr>
                <w:rFonts w:ascii="Times New Roman" w:hAnsi="Times New Roman"/>
                <w:b/>
                <w:sz w:val="24"/>
                <w:szCs w:val="24"/>
              </w:rPr>
              <w:t>Вид процедури</w:t>
            </w:r>
            <w:r w:rsidR="00237B8F" w:rsidRPr="006D6FCD">
              <w:t xml:space="preserve"> </w:t>
            </w:r>
            <w:r w:rsidR="00237B8F" w:rsidRPr="006D6FCD">
              <w:rPr>
                <w:rFonts w:ascii="Times New Roman" w:hAnsi="Times New Roman"/>
                <w:b/>
                <w:sz w:val="24"/>
                <w:szCs w:val="24"/>
              </w:rPr>
              <w:t>закупівлі</w:t>
            </w:r>
          </w:p>
        </w:tc>
        <w:tc>
          <w:tcPr>
            <w:tcW w:w="7987" w:type="dxa"/>
          </w:tcPr>
          <w:p w:rsidR="000A2C62" w:rsidRPr="006D6FCD" w:rsidRDefault="000A2E7B" w:rsidP="00F17B65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0A2E7B">
              <w:rPr>
                <w:rFonts w:ascii="Times New Roman" w:hAnsi="Times New Roman"/>
                <w:sz w:val="24"/>
                <w:szCs w:val="24"/>
              </w:rPr>
              <w:t xml:space="preserve">Відкриті торги (з особливостями) відповідно до вимог Закону України «Про публічні закупівлі» , Особливостей здійснення публічних </w:t>
            </w:r>
            <w:proofErr w:type="spellStart"/>
            <w:r w:rsidRPr="000A2E7B">
              <w:rPr>
                <w:rFonts w:ascii="Times New Roman" w:hAnsi="Times New Roman"/>
                <w:sz w:val="24"/>
                <w:szCs w:val="24"/>
              </w:rPr>
              <w:t>закупівель</w:t>
            </w:r>
            <w:proofErr w:type="spellEnd"/>
            <w:r w:rsidRPr="000A2E7B">
              <w:rPr>
                <w:rFonts w:ascii="Times New Roman" w:hAnsi="Times New Roman"/>
                <w:sz w:val="24"/>
                <w:szCs w:val="24"/>
              </w:rPr>
              <w:t xml:space="preserve"> товарів, робіт і послуг для замовників, передбачених Законом України «Про публічні закупівлі», на період дії правового режиму воєнного стану в Україні та протягом 90 днів з дня його припинення або скасування, затверджених постановою Кабміну від 12.10.2022 № 1178 (із змінами й доповненнями).</w:t>
            </w:r>
          </w:p>
        </w:tc>
      </w:tr>
      <w:tr w:rsidR="000A2C62" w:rsidRPr="006D6FCD" w:rsidTr="003D6255">
        <w:tc>
          <w:tcPr>
            <w:tcW w:w="1902" w:type="dxa"/>
          </w:tcPr>
          <w:p w:rsidR="000A2C62" w:rsidRPr="006D6FCD" w:rsidRDefault="000A2C62" w:rsidP="000A2C62">
            <w:pPr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D6FCD">
              <w:rPr>
                <w:rFonts w:ascii="Times New Roman" w:hAnsi="Times New Roman"/>
                <w:b/>
                <w:sz w:val="24"/>
                <w:szCs w:val="24"/>
              </w:rPr>
              <w:t>Ідентифікатор закупівлі</w:t>
            </w:r>
          </w:p>
        </w:tc>
        <w:tc>
          <w:tcPr>
            <w:tcW w:w="7987" w:type="dxa"/>
          </w:tcPr>
          <w:p w:rsidR="000A2C62" w:rsidRPr="000A48C6" w:rsidRDefault="003D6255" w:rsidP="000A2C6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  <w:r w:rsidRPr="000A48C6">
              <w:rPr>
                <w:rFonts w:ascii="Times New Roman" w:hAnsi="Times New Roman"/>
                <w:sz w:val="24"/>
                <w:szCs w:val="24"/>
                <w:lang w:val="en-US"/>
              </w:rPr>
              <w:t>UA</w:t>
            </w:r>
            <w:r w:rsidR="000A48C6" w:rsidRPr="000A48C6">
              <w:rPr>
                <w:rFonts w:ascii="Times New Roman" w:hAnsi="Times New Roman"/>
                <w:sz w:val="24"/>
                <w:szCs w:val="24"/>
              </w:rPr>
              <w:t>-</w:t>
            </w:r>
            <w:r w:rsidR="000A48C6">
              <w:rPr>
                <w:rFonts w:ascii="Times New Roman" w:hAnsi="Times New Roman"/>
                <w:sz w:val="24"/>
                <w:szCs w:val="24"/>
              </w:rPr>
              <w:t>2024-05-03-008280-а</w:t>
            </w:r>
          </w:p>
        </w:tc>
      </w:tr>
      <w:tr w:rsidR="000A2C62" w:rsidRPr="006D6FCD" w:rsidTr="003D6255">
        <w:tc>
          <w:tcPr>
            <w:tcW w:w="1902" w:type="dxa"/>
          </w:tcPr>
          <w:p w:rsidR="000A2C62" w:rsidRPr="006D6FCD" w:rsidRDefault="000A2C62" w:rsidP="000A2C62">
            <w:pPr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D6FCD">
              <w:rPr>
                <w:rFonts w:ascii="Times New Roman" w:hAnsi="Times New Roman"/>
                <w:b/>
                <w:sz w:val="24"/>
                <w:szCs w:val="24"/>
              </w:rPr>
              <w:t>Обґрунтування технічних та якісних характеристик предмета закупівлі</w:t>
            </w:r>
          </w:p>
        </w:tc>
        <w:tc>
          <w:tcPr>
            <w:tcW w:w="7987" w:type="dxa"/>
          </w:tcPr>
          <w:tbl>
            <w:tblPr>
              <w:tblW w:w="7511" w:type="dxa"/>
              <w:tblInd w:w="8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0A0" w:firstRow="1" w:lastRow="0" w:firstColumn="1" w:lastColumn="0" w:noHBand="0" w:noVBand="0"/>
            </w:tblPr>
            <w:tblGrid>
              <w:gridCol w:w="555"/>
              <w:gridCol w:w="6956"/>
            </w:tblGrid>
            <w:tr w:rsidR="00E47317" w:rsidRPr="00024C88" w:rsidTr="003D6255">
              <w:trPr>
                <w:trHeight w:val="600"/>
              </w:trPr>
              <w:tc>
                <w:tcPr>
                  <w:tcW w:w="555" w:type="dxa"/>
                </w:tcPr>
                <w:p w:rsidR="00E47317" w:rsidRPr="00024C88" w:rsidRDefault="00E47317" w:rsidP="00045F38">
                  <w:pPr>
                    <w:spacing w:after="0" w:line="240" w:lineRule="auto"/>
                    <w:jc w:val="center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№ з/п</w:t>
                  </w:r>
                </w:p>
              </w:tc>
              <w:tc>
                <w:tcPr>
                  <w:tcW w:w="6956" w:type="dxa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  <w:hideMark/>
                </w:tcPr>
                <w:p w:rsidR="00E47317" w:rsidRPr="00024C88" w:rsidRDefault="00E47317" w:rsidP="00045F38">
                  <w:pPr>
                    <w:spacing w:after="0" w:line="240" w:lineRule="auto"/>
                    <w:jc w:val="center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Найменування, технічні характеристики</w:t>
                  </w:r>
                </w:p>
              </w:tc>
            </w:tr>
            <w:tr w:rsidR="00E47317" w:rsidRPr="00024C88" w:rsidTr="003D6255">
              <w:trPr>
                <w:trHeight w:val="600"/>
              </w:trPr>
              <w:tc>
                <w:tcPr>
                  <w:tcW w:w="555" w:type="dxa"/>
                </w:tcPr>
                <w:p w:rsidR="00E47317" w:rsidRPr="00024C88" w:rsidRDefault="00E47317" w:rsidP="00045F38">
                  <w:pPr>
                    <w:spacing w:after="0" w:line="240" w:lineRule="auto"/>
                    <w:jc w:val="center"/>
                    <w:rPr>
                      <w:rFonts w:ascii="Times New Roman" w:eastAsia="Arial Unicode MS" w:hAnsi="Times New Roman"/>
                      <w:bCs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bCs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6" w:type="dxa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E47317" w:rsidRPr="00045EEB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b/>
                      <w:bCs/>
                      <w:sz w:val="24"/>
                      <w:szCs w:val="24"/>
                    </w:rPr>
                  </w:pPr>
                  <w:r w:rsidRPr="00045EEB">
                    <w:rPr>
                      <w:rFonts w:ascii="Times New Roman" w:eastAsia="Arial Unicode MS" w:hAnsi="Times New Roman"/>
                      <w:b/>
                      <w:bCs/>
                      <w:sz w:val="24"/>
                      <w:szCs w:val="24"/>
                    </w:rPr>
                    <w:t xml:space="preserve">Програмне забезпечення (операційна система) </w:t>
                  </w:r>
                </w:p>
                <w:p w:rsidR="00E47317" w:rsidRPr="00045EEB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45EEB">
                    <w:rPr>
                      <w:rFonts w:ascii="Times New Roman" w:hAnsi="Times New Roman"/>
                      <w:sz w:val="24"/>
                      <w:szCs w:val="24"/>
                    </w:rPr>
                    <w:t xml:space="preserve">Операційна система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Microsoft</w:t>
                  </w:r>
                  <w:r w:rsidRPr="00045EEB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Windows</w:t>
                  </w:r>
                  <w:r w:rsidRPr="00045EEB">
                    <w:rPr>
                      <w:rFonts w:ascii="Times New Roman" w:hAnsi="Times New Roman"/>
                      <w:sz w:val="24"/>
                      <w:szCs w:val="24"/>
                    </w:rPr>
                    <w:t xml:space="preserve"> 11 версії не нижче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Professional</w:t>
                  </w:r>
                  <w:r w:rsidRPr="00045EEB">
                    <w:rPr>
                      <w:rFonts w:ascii="Times New Roman" w:hAnsi="Times New Roman"/>
                      <w:sz w:val="24"/>
                      <w:szCs w:val="24"/>
                    </w:rPr>
                    <w:t xml:space="preserve"> 64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bit</w:t>
                  </w:r>
                  <w:r w:rsidRPr="00045EEB">
                    <w:rPr>
                      <w:rFonts w:ascii="Times New Roman" w:hAnsi="Times New Roman"/>
                      <w:sz w:val="24"/>
                      <w:szCs w:val="24"/>
                    </w:rPr>
                    <w:t>, локалізація українська, яку дозволяється використовувати в учбовому закладі.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Строк дії ліцензії на право користування програмним забезпеченням – без обмеження строку дії ліцензії.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Характеристики: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- Інтелектуальне керування програмами, контроль рівня безпеки та репутації програм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- Повторне стикування до зовнішнього дисплея із запам’ятовуванням розташування вікон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- Динамічні субтитри, можливість перетворення звуку у текст у вхідному аудіо під час викликів.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- Екранний диктор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Автоматичний режим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HDR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 при налаштуванні кольорів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Вбудований набір екранних </w:t>
                  </w:r>
                  <w:proofErr w:type="spellStart"/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віджетів</w:t>
                  </w:r>
                  <w:proofErr w:type="spellEnd"/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 з можливістю розширення.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Вбудований графічний редактор для створення та редагування зображень, малювання фігур, додавання тексту, з інструментами на базі штучного інтелекту 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Функція «Зв'язок зі смартфоном» з підтримкою пристроїв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lastRenderedPageBreak/>
                    <w:t>Android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 та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iPhone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Резервне копіювання та </w:t>
                  </w:r>
                  <w:proofErr w:type="spellStart"/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передавння</w:t>
                  </w:r>
                  <w:proofErr w:type="spellEnd"/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 файлів через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OneDrive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Помічник з вирівнювання та фіксації вікон 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- Групи робочих столів для організації відкритих програм та вікон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- Можливості голосового керування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Підтримка </w:t>
                  </w:r>
                  <w:proofErr w:type="spellStart"/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DirectStorage</w:t>
                  </w:r>
                  <w:proofErr w:type="spellEnd"/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Підтримка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DirectX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 12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Ultimate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Підтримка шифрування диску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BitLocker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- Брандмауер і захист у мережі, вбудовані функції захисту від вірусів, шкідливого програмного забезпечення та зловмисних програм із вимогою викупу.</w:t>
                  </w:r>
                </w:p>
              </w:tc>
            </w:tr>
            <w:tr w:rsidR="00E47317" w:rsidRPr="00024C88" w:rsidTr="003D6255">
              <w:trPr>
                <w:trHeight w:val="336"/>
              </w:trPr>
              <w:tc>
                <w:tcPr>
                  <w:tcW w:w="555" w:type="dxa"/>
                </w:tcPr>
                <w:p w:rsidR="00E47317" w:rsidRPr="00024C88" w:rsidRDefault="00E47317" w:rsidP="00045F38">
                  <w:pPr>
                    <w:spacing w:after="0" w:line="240" w:lineRule="auto"/>
                    <w:jc w:val="center"/>
                    <w:rPr>
                      <w:rFonts w:ascii="Times New Roman" w:eastAsia="Arial Unicode MS" w:hAnsi="Times New Roman"/>
                      <w:bCs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bCs/>
                      <w:sz w:val="24"/>
                      <w:szCs w:val="24"/>
                    </w:rPr>
                    <w:lastRenderedPageBreak/>
                    <w:t>2</w:t>
                  </w:r>
                </w:p>
              </w:tc>
              <w:tc>
                <w:tcPr>
                  <w:tcW w:w="6956" w:type="dxa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  <w:vAlign w:val="center"/>
                </w:tcPr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b/>
                      <w:bCs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b/>
                      <w:bCs/>
                      <w:sz w:val="24"/>
                      <w:szCs w:val="24"/>
                    </w:rPr>
                    <w:t xml:space="preserve">Програмне забезпечення для роботи з документами 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Програмне забезпечення Microsoft Office 2021 версії не нижче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Professional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Plus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, локалізація українська, яке дозволяється використовувати в учбовому закладі.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Можливість використання попередніх версій Microsoft Office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Можливість контролю існуючих ліцензій (кількості ліцензій, кількості активацій) централізовано через інтерфейс віртуального особового кабінету.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Локально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інстальовані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версії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додатків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Microsoft Office: Access, Excel, OneNote, Outlook, PowerPoint, Publisher, Skype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для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бізнесу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, Teams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и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Word.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Строк дії ліцензії на право користування програмним забезпеченням – без обмеження строку дії ліцензії.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Характеристики: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- Запис показу слайдів з підтримкою записування відео доповідача, рукописних фрагментів і лазерного вказівника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Створення слайдів із рукописним текстом і параметрами відтворення рукописних фрагментів, які </w:t>
                  </w:r>
                  <w:proofErr w:type="spellStart"/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клацаються</w:t>
                  </w:r>
                  <w:proofErr w:type="spellEnd"/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, можливості анімації слайда для рукописного об'єкта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Створення списку елементів у порядку читання на слайді з кнопками зі стрілками вгору та вниз для їх </w:t>
                  </w:r>
                  <w:proofErr w:type="spellStart"/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перевпорядкування</w:t>
                  </w:r>
                  <w:proofErr w:type="spellEnd"/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Вбудований перекладач та рукописний ввід в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Outlook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- Перемикання режимів для функції темного режиму.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Розкривний список "Фокусування на лінійці" на стрічці для переміщення документом у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Word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 рядок за рядком, з можливістю розташування у фокусі однієї, трьох або п'яти ліній.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Пошук потрібних даних за допомогою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Microsoft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Search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Засіб перевірки доступності для відстеження документів з функціями </w:t>
                  </w:r>
                  <w:proofErr w:type="spellStart"/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повідомленнь</w:t>
                  </w:r>
                  <w:proofErr w:type="spellEnd"/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 в рядку стану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-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Підтримка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функцій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SUMIF, COUNTIF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і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AVERAGEIF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у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 xml:space="preserve"> Excel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- Додаткові вкладки "Креслення": "Гумка для точок", "Лінійка" та "Ласо" для роботи з рукописними фрагментами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Автоматичне  збереження файлів у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OneDrive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OneDrive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 для бізнесу або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SharePoint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Online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, щоб переконатися, що всі оновлення зберігаються автоматично.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Діалогове вікно «Диспетчер зв'язаних таблиць» для оновлення, повторного зв'язування або видалення зв'язаних таблиць у базі даних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Access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Підтримка "Розширеного формату дати й часу" в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Access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 згідно синтаксису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SQL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DateTime</w:t>
                  </w:r>
                  <w:proofErr w:type="spellEnd"/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Збереження вкладок на об'єктах бази даних в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  <w:lang w:val="en-US"/>
                    </w:rPr>
                    <w:t>Access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 з </w:t>
                  </w: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lastRenderedPageBreak/>
                    <w:t xml:space="preserve">можливостями перетягування та </w:t>
                  </w:r>
                  <w:proofErr w:type="spellStart"/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перевпорядковування</w:t>
                  </w:r>
                  <w:proofErr w:type="spellEnd"/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- Розширена палітра кольорів з полем введення </w:t>
                  </w:r>
                  <w:proofErr w:type="spellStart"/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шістнадцяткого</w:t>
                  </w:r>
                  <w:proofErr w:type="spellEnd"/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 xml:space="preserve"> значення кольору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hAnsi="Times New Roman"/>
                      <w:sz w:val="24"/>
                      <w:szCs w:val="24"/>
                    </w:rPr>
                    <w:t>- Не менше 5 років базової підтримки.</w:t>
                  </w:r>
                </w:p>
              </w:tc>
            </w:tr>
            <w:tr w:rsidR="00E47317" w:rsidRPr="00024C88" w:rsidTr="003D6255">
              <w:trPr>
                <w:trHeight w:val="600"/>
              </w:trPr>
              <w:tc>
                <w:tcPr>
                  <w:tcW w:w="555" w:type="dxa"/>
                </w:tcPr>
                <w:p w:rsidR="00E47317" w:rsidRPr="00024C88" w:rsidRDefault="00E47317" w:rsidP="00045F38">
                  <w:pPr>
                    <w:spacing w:after="0" w:line="240" w:lineRule="auto"/>
                    <w:jc w:val="center"/>
                    <w:rPr>
                      <w:rFonts w:ascii="Times New Roman" w:eastAsia="Arial Unicode MS" w:hAnsi="Times New Roman"/>
                      <w:bCs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bCs/>
                      <w:sz w:val="24"/>
                      <w:szCs w:val="24"/>
                    </w:rPr>
                    <w:lastRenderedPageBreak/>
                    <w:t>3</w:t>
                  </w:r>
                </w:p>
              </w:tc>
              <w:tc>
                <w:tcPr>
                  <w:tcW w:w="6956" w:type="dxa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b/>
                      <w:bCs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b/>
                      <w:bCs/>
                      <w:sz w:val="24"/>
                      <w:szCs w:val="24"/>
                    </w:rPr>
                    <w:t xml:space="preserve">Програмне забезпечення для роботи з графікою та зображеннями 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Програмне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забезпечення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 xml:space="preserve"> Creative Cloud for teams All Apps ALL Multiple Platforms Multi European Languages Team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Строк дії ліцензій – не менше 36 місяців з дня активації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Характеристики: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Набір програм, додатків та сервісів для графічного дизайну, редагування зображень та відео, розробки сайтів, який забезпечує: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Доступ до актуальних версій всіх програм та додатків, що входить до складу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Adobe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Creative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Cloud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як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десктопних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так i мобільних версій;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Доступ до покрокових керівництв та підказок;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Можливість використання шаблонів;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Доступ до дизайнерських ресурсів (бібліотек кольорів, шрифтів, зображень, малюнків), синхронізація ресурсів та інструментів між пристроями та членами команди проекту;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Доступ до хмарного сховища для збереження макетів, ескізів та інших ресурсів;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Підтримка платформ Windows та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Mac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OS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Доступи до онлайн-бібліотек та сервісів: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Покрокові навчальні посібники 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Понад 20 000 шрифтів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Бібліотеки для збору й обміну логотипами, шрифтами, зображеннями тощо 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Власний користувацький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вебсайт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- 100 ГБ у хмарному сховищі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Доступ до останніх функцій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Генеративні кредити для використання сервісу штучного інтелекту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Підтримка окремих функцій: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Lightroom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– розмиття об’єктива (портретний ефект), оптимізація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HDR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, видалення шуму, локальне редагування і збереження фотографій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Photoshop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– генеративна заливка, додавання чи видалення за допомогою текстового запиту, генеративне розширення, інструмент видалення об’єктів зі збереженням фону, доступ до веб-версії, видалення фону, виділення об’єкта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Photoshop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Express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– селективна правка, функція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автомаскування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комбінований вигляд (різні фільтри до різних ділянок), колаж з нашаровуванням різних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зображеннь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, інструмент створення стікерів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Illustrator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– перетворення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текста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на векторну графіку, генеративна зміна кольору, виявлення редагування шрифтів на будь-яких зображеннях, створення реалістичні моделей, з’єднання об’єктів,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векторизація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растрового зображення, фіксація градієнтів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InDesign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–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автостиль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(автоматичне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миттеве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форматування документа), хмарні документи, копіювання об’єктів до проектів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Illustrator</w:t>
                  </w:r>
                  <w:proofErr w:type="spellEnd"/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lastRenderedPageBreak/>
                    <w:t>Capture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– перетворення фото на реалістичні текстури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Premiere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Pro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– редагування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відеовмсту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на основі тексту, покращення мовлення (чіткість та прибирання шумів із діалогів), спрощені налаштування кольорів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After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Effects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– вдосконалений пензель для видалення об’єктів, імпорт 3D-моделей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Animate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– обвідна деформація для створення унікальних поз, гнучкі кості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Character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Animator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– бібліотека рухів (понад 350 готових рухів усього тіла)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F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resco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– прив’язка до форми, уточнення форми, розмиття, «чарівна паличка» (вибір схожих кольорів і тонів одним натисканням)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Adobe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Firefly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– перетворення тексту на зображення, генеративна заливка, додавання та видалення об’єктів за допомогою текстової підказки, текстові ефекти за допомогою текстової підказки, генеративна зміна кольору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Adobe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Express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– генеративна заливка, перетворення тексту у шаблон, бренд-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кіти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(додавання брендів до контенту)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Програмне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забезпечення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повинно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містити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наступні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елементи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або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їх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еквіваленти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 xml:space="preserve">: Photoshop, Illustrator, Premiere Pro, Acrobat Pro, Adobe Express, Adobe Firefly, After Effects, InDesign,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Lightroom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 xml:space="preserve">, Adobe XD, Audition, Animate, Dreamweaver,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InCopy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 xml:space="preserve">,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Lightroom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 xml:space="preserve"> Classic, Character Animator, Capture, Adobe Fresco, Bridge, Photoshop Express, Media Encoder, Aero,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Lightroom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 xml:space="preserve"> Web, Acrobat Reader, Adobe Scan,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Fill&amp;Sign</w:t>
                  </w:r>
                  <w:proofErr w:type="spellEnd"/>
                </w:p>
              </w:tc>
            </w:tr>
            <w:tr w:rsidR="00E47317" w:rsidRPr="00024C88" w:rsidTr="003D6255">
              <w:trPr>
                <w:trHeight w:val="600"/>
              </w:trPr>
              <w:tc>
                <w:tcPr>
                  <w:tcW w:w="555" w:type="dxa"/>
                </w:tcPr>
                <w:p w:rsidR="00E47317" w:rsidRPr="00024C88" w:rsidRDefault="00E47317" w:rsidP="00045F38">
                  <w:pPr>
                    <w:spacing w:after="0" w:line="240" w:lineRule="auto"/>
                    <w:jc w:val="center"/>
                    <w:rPr>
                      <w:rFonts w:ascii="Times New Roman" w:eastAsia="Arial Unicode MS" w:hAnsi="Times New Roman"/>
                      <w:bCs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bCs/>
                      <w:sz w:val="24"/>
                      <w:szCs w:val="24"/>
                    </w:rPr>
                    <w:lastRenderedPageBreak/>
                    <w:t>4</w:t>
                  </w:r>
                </w:p>
              </w:tc>
              <w:tc>
                <w:tcPr>
                  <w:tcW w:w="6956" w:type="dxa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b/>
                      <w:bCs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b/>
                      <w:bCs/>
                      <w:sz w:val="24"/>
                      <w:szCs w:val="24"/>
                    </w:rPr>
                    <w:t xml:space="preserve">Програмне забезпечення для обробки відео 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Програмне забезпечення VEGAS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Pro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21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Строк дії ліцензії на право користування програмним забезпеченням – без обмеження строку дії ліцензії.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Характеристики: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Редагування будь-яких різновидів відео- та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аудіоматеріалів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створення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відеокомпозицій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та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моушн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-графіки в рамках однієї комплексної програмної платформи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Універсальна шкала часу; можливості корекції кольорів,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композитингу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та звукового оформлення без перемикання між видами та інтерфейсами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Інструменти корекції кольорів та елементи управління для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обперетворення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відзнятого в RAW-форматі матеріалу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Набір потужних візуальних ефектів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Доступ до бібліотеки високоякісних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аудіоматеріалів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та стокових кадрів, який здійснюється безпосередньо з інтерфейсу користувача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Автоматизоване маскування на базі штучного інтелекту для легкої зміни сцени, видалення фону, або об’єкту, або частин об’єкту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Автоматизований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композитінг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на базі штучного інтелекту для економії часу, додавання заголовків, об’єктів та ефектів між шарами відео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Редагування відео на рівні тексту з можливістю перетворення аудіо відзнятого матеріалу на стенограму з подальшим видаленням фрагментів та впорядковуванням відео шляхом редагування (копіюванням, вставленням та видаленням абзаців) з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lastRenderedPageBreak/>
                    <w:t>вбудованого текстового редактора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Функції трансформації мовлення в текст і тексту в мовлення для генерації звукового супроводження та субтитрів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Елементи управління та криві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HSL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для налаштування параметрів відтінку, насиченості та яскравості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Видалення шуму та стабілізація відео, усунення мерехтіння навколо неонових вогнів, заповнення чорних смуг з боків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Оптимізація продуктивності для плавного відтворення, підтримка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AV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1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GPU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HEVC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GPU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та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BRAW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GPU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-обробки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Об’єднання відзнятого відеоматеріалу із створеними комп’ютером елементами, анімацією та 3D-моделями, налаштування взаємодії між ними з підтримкою тіней та динамічних світлових ефектів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Більше 390 різноманітних ефектів, включаючи розмиття, відблиски на лінзах і сітчасті деформації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Легке завантаження проекту у спільну хмару для командної роботи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Єфекти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генерації частинок для створення дощу, снігу, полум’я, блискавки, турбулентності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Створення складних багатошарових композитів в тривимірному середовищі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Стилізація заголовків, додавання текстур, глибин та анімацій для кінематографічного вигляду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Експорт даних відстеження камери та використання їх у побудові 3D-сцени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Відстеження руху, відстеження об’єкта, додавання спеціальних ефектів до окремого об’єкта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Ефекти поведінки для створення рухових взаємодій між шарами та об’єктами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Обробка на рівні кадру (картинки) з можливостями видалення зеленого фону, об’єднання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HDR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, стикування фокусу, клонування та видалення дефектів, розділеного тонування, регулювання кольору з коригуванням кривої в YUV, HSV, CMYK і LAB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Підтримка форматів імпорту: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Apple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ProRes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Blackmagic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RAW, HEVC/H.265, AVC/H.264, AV1, MP4, MPEG-2, MPEG-1, AVI, WMV, M4V,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Sony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XAVC / XAVC-S / XDCAM EX / HD 422 / MXF /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ProDisc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/ HDCAM SR, MPEG IMX, DV, HDV, AVCHD,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Panasonic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P2, RED RAW,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AIFF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AAC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MP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2,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MP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3,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M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4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OGG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Vorbis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WAV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WMA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FLAC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BMP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GIF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PNG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HEIF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/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HEIC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JPG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TIFF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DPX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OpenEXR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WDP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DNG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Premiere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/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After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Effects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(*.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prproj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),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Final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Cut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Pro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7/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DaVinci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Resolve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(*.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xml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),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Final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Cut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Pro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X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(*.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fcpxml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),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EDL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Text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File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(*.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txt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),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Broadcast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Wave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Format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Closed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Captioning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(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SRT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)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Підтримка форматів експорту: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Apple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ProRes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AV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1,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HEVC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/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.265,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AVC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/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H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.264,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MPEG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-2,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MPEG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-1,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MP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4,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AVI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WMV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Sony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XAVC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/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XAVC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S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/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MXF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/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HDCAM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SR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Panasonic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2,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XDCAM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EX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AIFF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AAC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MP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3,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OGG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Vorbis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WAV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WMA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FLAC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BMP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PNG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JPG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TIFF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DPX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OpenEXR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VEGAS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Project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Archive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(*.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veg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, *.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vf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),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Premiere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/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After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Effects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(*.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prproj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),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Final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Cut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Pro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7/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DaVinci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Resolve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(*.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xml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),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Final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Cut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Pro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X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(*.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fcpxml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),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EDL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Text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File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(*.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txt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),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XDCAM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Disc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Підтримка роздільної здатності відео 8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K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для експорту та імпорту</w:t>
                  </w:r>
                </w:p>
              </w:tc>
            </w:tr>
            <w:tr w:rsidR="00E47317" w:rsidRPr="00024C88" w:rsidTr="003D6255">
              <w:trPr>
                <w:trHeight w:val="600"/>
              </w:trPr>
              <w:tc>
                <w:tcPr>
                  <w:tcW w:w="555" w:type="dxa"/>
                </w:tcPr>
                <w:p w:rsidR="00E47317" w:rsidRPr="00024C88" w:rsidRDefault="00E47317" w:rsidP="00045F38">
                  <w:pPr>
                    <w:spacing w:after="0" w:line="240" w:lineRule="auto"/>
                    <w:jc w:val="center"/>
                    <w:rPr>
                      <w:rFonts w:ascii="Times New Roman" w:eastAsia="Arial Unicode MS" w:hAnsi="Times New Roman"/>
                      <w:bCs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bCs/>
                      <w:sz w:val="24"/>
                      <w:szCs w:val="24"/>
                    </w:rPr>
                    <w:lastRenderedPageBreak/>
                    <w:t>5</w:t>
                  </w:r>
                </w:p>
              </w:tc>
              <w:tc>
                <w:tcPr>
                  <w:tcW w:w="6956" w:type="dxa"/>
                  <w:tcMar>
                    <w:top w:w="80" w:type="dxa"/>
                    <w:left w:w="80" w:type="dxa"/>
                    <w:bottom w:w="80" w:type="dxa"/>
                    <w:right w:w="80" w:type="dxa"/>
                  </w:tcMar>
                </w:tcPr>
                <w:p w:rsidR="00E47317" w:rsidRPr="00210C14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b/>
                      <w:bCs/>
                      <w:sz w:val="24"/>
                      <w:szCs w:val="24"/>
                    </w:rPr>
                  </w:pPr>
                  <w:r w:rsidRPr="00210C14">
                    <w:rPr>
                      <w:rFonts w:ascii="Times New Roman" w:eastAsia="Arial Unicode MS" w:hAnsi="Times New Roman"/>
                      <w:b/>
                      <w:bCs/>
                      <w:sz w:val="24"/>
                      <w:szCs w:val="24"/>
                    </w:rPr>
                    <w:t xml:space="preserve">Програмне забезпечення для обробки відео </w:t>
                  </w:r>
                </w:p>
                <w:p w:rsidR="00E47317" w:rsidRPr="00210C14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210C14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Програмне забезпечення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Blackmagic</w:t>
                  </w:r>
                  <w:proofErr w:type="spellEnd"/>
                  <w:r w:rsidRPr="00210C14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Design</w:t>
                  </w:r>
                  <w:r w:rsidRPr="00210C14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DaVinci</w:t>
                  </w:r>
                  <w:proofErr w:type="spellEnd"/>
                  <w:r w:rsidRPr="00210C14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Resolve</w:t>
                  </w:r>
                  <w:r w:rsidRPr="00210C14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Studio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Строк дії ліцензії на право користування програмним забезпеченням – без обмеження строку дії ліцензії.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Характеристики: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Підтримка обробки відео з частотою 120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fps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та роздільною здатністю 32K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Можливість використання кількох процесорів GPU, підтримка технологій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OpenCL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та CUDA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Розширені можливості шумозаглушення, набір інструментів тимчасового та просторового шумозаглушення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Функція аналізу та коригування сферичних та інших оптичних спотворень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HDR</w:t>
                  </w:r>
                  <w:r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діаграми для виводу детальної інформації про зображення різних стандартів, у тому числі ST.2084 і HGL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Набір інструментів для монтажу та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грейдингу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стереоскопічних 3D-проектів з керуванням сходженням, вирівнюванням каналів,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майстерингом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та експортом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Підтримка колірної установки у віддаленому режимі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Скрипти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колірного перетворення з підтримкою GPU-прискорення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Підтримка сценаріїв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Python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та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LUA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а також інтерфейсів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API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Плагіни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для інтеграції робочих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процессів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можливості створення власних модулів та вбудовування їх в архітектуру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JavaScript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інтерфейсу API програми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Додаткові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плагіни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спеціальних ефектів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ResolveFX</w:t>
                  </w:r>
                  <w:proofErr w:type="spellEnd"/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Платформа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DaVinci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Neural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Engine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для використання технологій на основі нейронних мереж та машинного навчання, підтримка інтелектуального розпізнавання осіб та автоматичного сортування по кошиках матеріалу з урахуванням присутніх у ньому людей, інтелектуальне перетворення HD-контенту в 4K- та 8K-зображення шляхом збільшення роздільної здатності, створення плавних хронометражних ефектів, високоточне усунення черезрядковості, чарівна маска для автоматичного ізолювання та відстеження предметів, інтелектуальне кадрування, видалення об'єктів та виявлення зміни сцен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Підтримка об'ємного 3D‑звуку з розміщенням доріжок у тривимірному просторі для формування віртуальної сцени, підтримка обробки та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рендерингу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матеріалу у форматах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Dolby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Atmos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MPEG-H, Auro-3D, SMPTE ST.2098; підтримка технології 3D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Spaceview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для перегляду розташування всіх компонентів у заданому середовищі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Створення майстер-копій у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Dolby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Atmos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, вбудовані інструменти для створення об'ємного 3D-аудіо в конфігурації каналів та шин від 5.1.2 до 9.1.6, доступ до віддалених рішень RMU та DAMS, а також до локальних пакетів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Dolby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Atmos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Production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Suite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та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AudioBridge</w:t>
                  </w:r>
                  <w:proofErr w:type="spellEnd"/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Ремікс сторонніх фонограм, імпорт майстер-копій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Dolby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Atmos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у форматах .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damf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, .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wav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і .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mxf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з виділенням всіх оригінальних компонентів, таких як джерела, шини та групи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VCA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; експорт у форматі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ADM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BWF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та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IMF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  <w:lang w:val="en-US"/>
                    </w:rPr>
                    <w:t>IAB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Підтримка додавання до відео численних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аудіофайлів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у форматі IAB-MXF або .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wav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при створенні майстер-копій з розширенням </w:t>
                  </w: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lastRenderedPageBreak/>
                    <w:t>.IMF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Розширена підтримка форматів професійних стандартів, сумісність з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відеоформатами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AVCHD, AVC-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Intra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та H.264, у яких застосовується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внутрішньокадрове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кодування "ALL-I" та 10-бітна глибина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Можливість кодувати та декодувати IMF-файли, експортувати майстер-копії з широким динамічним діапазоном у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Dolby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Vision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та HDR10+, а також створювати пакети DCP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- Створення майстер-копій у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Dolby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Vision</w:t>
                  </w:r>
                  <w:proofErr w:type="spellEnd"/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 xml:space="preserve"> 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Робота з оригінальним форматом IMF за стандартом SMPTE ST.2067</w:t>
                  </w:r>
                </w:p>
                <w:p w:rsidR="00E47317" w:rsidRPr="00024C88" w:rsidRDefault="00E47317" w:rsidP="00045F38">
                  <w:pPr>
                    <w:spacing w:after="0" w:line="240" w:lineRule="auto"/>
                    <w:rPr>
                      <w:rFonts w:ascii="Times New Roman" w:eastAsia="Arial Unicode MS" w:hAnsi="Times New Roman"/>
                      <w:sz w:val="24"/>
                      <w:szCs w:val="24"/>
                    </w:rPr>
                  </w:pPr>
                  <w:r w:rsidRPr="00024C88">
                    <w:rPr>
                      <w:rFonts w:ascii="Times New Roman" w:eastAsia="Arial Unicode MS" w:hAnsi="Times New Roman"/>
                      <w:sz w:val="24"/>
                      <w:szCs w:val="24"/>
                    </w:rPr>
                    <w:t>- Робота з форматом DCP, створення та імпорт DCP-пакетів з метою тестування та перевірки відтворення</w:t>
                  </w:r>
                </w:p>
              </w:tc>
            </w:tr>
          </w:tbl>
          <w:p w:rsidR="00D12CBB" w:rsidRPr="00D12CBB" w:rsidRDefault="00D12CBB" w:rsidP="003D6255">
            <w:pPr>
              <w:spacing w:after="120" w:line="240" w:lineRule="auto"/>
              <w:ind w:right="601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D12CBB" w:rsidRPr="00D12CBB" w:rsidRDefault="00D12CBB" w:rsidP="00D12CBB">
            <w:pPr>
              <w:spacing w:after="120" w:line="240" w:lineRule="auto"/>
              <w:contextualSpacing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Запропонований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товар повинен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відповідати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заявленим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вище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техн</w:t>
            </w:r>
            <w:proofErr w:type="gram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ічним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вимогам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. Для </w:t>
            </w:r>
            <w:proofErr w:type="spellStart"/>
            <w:proofErr w:type="gram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</w:t>
            </w:r>
            <w:proofErr w:type="gram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ідтвердження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учасник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надає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заповнену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таблицю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щодо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відповідності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з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посиланням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відповідні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розділи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, та/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або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сторінку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(и)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технічного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документа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виробника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.</w:t>
            </w:r>
          </w:p>
          <w:p w:rsidR="00D12CBB" w:rsidRPr="00D12CBB" w:rsidRDefault="00D12CBB" w:rsidP="00D12CBB">
            <w:pPr>
              <w:spacing w:after="120" w:line="240" w:lineRule="auto"/>
              <w:contextualSpacing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Посилання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в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тендерній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документації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на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конкретні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торгівельну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марку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чи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фірму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, патент,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або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тип предмета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закупі</w:t>
            </w:r>
            <w:proofErr w:type="gram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вл</w:t>
            </w:r>
            <w:proofErr w:type="gram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і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джерело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його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походження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або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виробника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читати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як «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або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еквівалент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». Характеристики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еквіваленту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повинні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бути не </w:t>
            </w:r>
            <w:proofErr w:type="spellStart"/>
            <w:proofErr w:type="gram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г</w:t>
            </w:r>
            <w:proofErr w:type="gram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іршими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або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кращими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від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характеристик товару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запропонованого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учасником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.</w:t>
            </w:r>
          </w:p>
          <w:p w:rsidR="00D12CBB" w:rsidRPr="00D12CBB" w:rsidRDefault="00D12CBB" w:rsidP="00D12CBB">
            <w:pPr>
              <w:spacing w:after="120" w:line="240" w:lineRule="auto"/>
              <w:contextualSpacing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В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разі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якщо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учасник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пропонує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еквівалент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товару –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він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повинен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надати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належним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чином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засвідченні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копії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документів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які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proofErr w:type="gram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</w:t>
            </w:r>
            <w:proofErr w:type="gram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ідтверджують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еквівалентність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запропонованого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 товару,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зазначеному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у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цій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документації</w:t>
            </w:r>
            <w:proofErr w:type="spellEnd"/>
            <w:r w:rsidRPr="00D12CBB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.</w:t>
            </w:r>
          </w:p>
          <w:p w:rsidR="000A2C62" w:rsidRPr="00D12CBB" w:rsidRDefault="000A2C62" w:rsidP="004F3449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A2C62" w:rsidRPr="006D6FCD" w:rsidTr="003D6255">
        <w:tc>
          <w:tcPr>
            <w:tcW w:w="1902" w:type="dxa"/>
          </w:tcPr>
          <w:p w:rsidR="000A2C62" w:rsidRPr="006D6FCD" w:rsidRDefault="000A2C62" w:rsidP="000A2C62">
            <w:pPr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D6FCD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Обґрунтування розміру бюджетного призначення</w:t>
            </w:r>
          </w:p>
        </w:tc>
        <w:tc>
          <w:tcPr>
            <w:tcW w:w="7987" w:type="dxa"/>
          </w:tcPr>
          <w:p w:rsidR="00FC1E1A" w:rsidRDefault="006A4FFD" w:rsidP="00FC1E1A">
            <w:pPr>
              <w:spacing w:after="120" w:line="240" w:lineRule="auto"/>
              <w:contextualSpacing/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</w:pPr>
            <w:r w:rsidRPr="006D6FCD">
              <w:rPr>
                <w:rFonts w:ascii="Times New Roman" w:hAnsi="Times New Roman"/>
                <w:sz w:val="24"/>
                <w:szCs w:val="24"/>
              </w:rPr>
              <w:t>Розмір бюджетного призначення визначено відповідно до</w:t>
            </w:r>
            <w:r w:rsidR="00270698">
              <w:rPr>
                <w:rFonts w:ascii="Times New Roman" w:hAnsi="Times New Roman"/>
                <w:sz w:val="24"/>
                <w:szCs w:val="24"/>
              </w:rPr>
              <w:t xml:space="preserve"> ПЛАНУ ЗАКУПІВЛІ</w:t>
            </w:r>
            <w:r w:rsidR="00FB51F4">
              <w:rPr>
                <w:rFonts w:ascii="Times New Roman" w:hAnsi="Times New Roman"/>
                <w:sz w:val="24"/>
                <w:szCs w:val="24"/>
              </w:rPr>
              <w:t xml:space="preserve"> товарів робіт і послуг, що придбаваються за кошти міжнародної технічної допомоги</w:t>
            </w:r>
            <w:r w:rsidR="00065FAE">
              <w:rPr>
                <w:rFonts w:ascii="Times New Roman" w:hAnsi="Times New Roman"/>
                <w:sz w:val="24"/>
                <w:szCs w:val="24"/>
              </w:rPr>
              <w:t xml:space="preserve">, що є </w:t>
            </w:r>
            <w:r w:rsidR="0027069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65FAE">
              <w:rPr>
                <w:rFonts w:ascii="Times New Roman" w:hAnsi="Times New Roman"/>
                <w:sz w:val="24"/>
                <w:szCs w:val="24"/>
              </w:rPr>
              <w:t>невід</w:t>
            </w:r>
            <w:r w:rsidR="00065FAE" w:rsidRPr="00065FAE">
              <w:rPr>
                <w:rFonts w:ascii="Times New Roman" w:hAnsi="Times New Roman"/>
                <w:sz w:val="24"/>
                <w:szCs w:val="24"/>
              </w:rPr>
              <w:t>’</w:t>
            </w:r>
            <w:r w:rsidR="00065FAE">
              <w:rPr>
                <w:rFonts w:ascii="Times New Roman" w:hAnsi="Times New Roman"/>
                <w:sz w:val="24"/>
                <w:szCs w:val="24"/>
              </w:rPr>
              <w:t>ємною частиною</w:t>
            </w:r>
            <w:r w:rsidRPr="006D6F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C1E1A">
              <w:rPr>
                <w:rFonts w:ascii="Times New Roman" w:eastAsia="Times New Roman" w:hAnsi="Times New Roman"/>
                <w:color w:val="000000"/>
              </w:rPr>
              <w:t xml:space="preserve">Реєстраційної картки </w:t>
            </w:r>
            <w:r w:rsidR="00150F88" w:rsidRPr="006A4ED2">
              <w:rPr>
                <w:rFonts w:ascii="Times New Roman" w:eastAsia="Times New Roman" w:hAnsi="Times New Roman"/>
                <w:color w:val="000000"/>
              </w:rPr>
              <w:t xml:space="preserve"> проекту (програми)№ 5378 передбачено міжнародний договір яким регулюється даний проект, а саме: «Рамкова угода між Урядом України та Комісією Європейських Співтовариств (ратифікована із Заявою Законом України від 03.09.2008 № -</w:t>
            </w:r>
            <w:r w:rsidR="00150F88" w:rsidRPr="006A4ED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360-</w:t>
            </w:r>
            <w:r w:rsidR="00150F88" w:rsidRPr="006A4ED2">
              <w:rPr>
                <w:rFonts w:ascii="Times New Roman" w:eastAsia="Times New Roman" w:hAnsi="Times New Roman"/>
                <w:bCs/>
                <w:color w:val="000000"/>
                <w:lang w:val="en-US" w:eastAsia="ru-RU"/>
              </w:rPr>
              <w:t>V</w:t>
            </w:r>
            <w:r w:rsidR="00150F88" w:rsidRPr="006A4ED2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І), Програма  ЕРАЗМУС +,напрям КА2:Розвиток потенціалу вищої освіти)</w:t>
            </w:r>
            <w:r w:rsidR="00FC1E1A">
              <w:rPr>
                <w:rFonts w:ascii="Times New Roman" w:eastAsia="Times New Roman" w:hAnsi="Times New Roman"/>
                <w:bCs/>
                <w:color w:val="000000"/>
                <w:lang w:eastAsia="ru-RU"/>
              </w:rPr>
              <w:t>.</w:t>
            </w:r>
          </w:p>
          <w:p w:rsidR="00606493" w:rsidRPr="006D6FCD" w:rsidRDefault="00FC1E1A" w:rsidP="00FC1E1A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D6F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06493" w:rsidRPr="006D6FCD">
              <w:rPr>
                <w:rFonts w:ascii="Times New Roman" w:hAnsi="Times New Roman"/>
                <w:sz w:val="24"/>
                <w:szCs w:val="24"/>
              </w:rPr>
              <w:t xml:space="preserve">Фінансування </w:t>
            </w:r>
            <w:r w:rsidR="00C96BDD" w:rsidRPr="006D6FCD">
              <w:rPr>
                <w:rFonts w:ascii="Times New Roman" w:hAnsi="Times New Roman"/>
                <w:sz w:val="24"/>
                <w:szCs w:val="24"/>
              </w:rPr>
              <w:t>надання послуг</w:t>
            </w:r>
            <w:r w:rsidR="00401A3F" w:rsidRPr="006D6FCD">
              <w:rPr>
                <w:rFonts w:ascii="Times New Roman" w:hAnsi="Times New Roman"/>
                <w:sz w:val="24"/>
                <w:szCs w:val="24"/>
              </w:rPr>
              <w:t xml:space="preserve"> по закупівлі </w:t>
            </w:r>
            <w:r w:rsidR="006A4FFD" w:rsidRPr="006D6FCD">
              <w:rPr>
                <w:rFonts w:ascii="Times New Roman" w:hAnsi="Times New Roman"/>
                <w:sz w:val="24"/>
                <w:szCs w:val="24"/>
              </w:rPr>
              <w:t xml:space="preserve">(100% вартості) </w:t>
            </w:r>
            <w:r w:rsidR="00401A3F" w:rsidRPr="006D6FCD">
              <w:rPr>
                <w:rFonts w:ascii="Times New Roman" w:hAnsi="Times New Roman"/>
                <w:sz w:val="24"/>
                <w:szCs w:val="24"/>
              </w:rPr>
              <w:t>здійснюється за рахунок коштів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міжнародної технічної допомоги</w:t>
            </w:r>
            <w:r w:rsidR="0042536D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спеціальний фонд</w:t>
            </w:r>
            <w:r w:rsidR="00401A3F" w:rsidRPr="006D6FCD">
              <w:rPr>
                <w:rFonts w:ascii="Times New Roman" w:hAnsi="Times New Roman"/>
                <w:sz w:val="24"/>
                <w:szCs w:val="24"/>
              </w:rPr>
              <w:t xml:space="preserve"> державного бюджету Дрогобицького державного педагогічного університету імені Ів</w:t>
            </w:r>
            <w:r w:rsidR="006C5554" w:rsidRPr="006D6FCD">
              <w:rPr>
                <w:rFonts w:ascii="Times New Roman" w:hAnsi="Times New Roman"/>
                <w:sz w:val="24"/>
                <w:szCs w:val="24"/>
              </w:rPr>
              <w:t>ана Франка (далі – університет).</w:t>
            </w:r>
          </w:p>
        </w:tc>
      </w:tr>
      <w:tr w:rsidR="000A2C62" w:rsidRPr="006D6FCD" w:rsidTr="003D6255">
        <w:tc>
          <w:tcPr>
            <w:tcW w:w="1902" w:type="dxa"/>
          </w:tcPr>
          <w:p w:rsidR="000A2C62" w:rsidRPr="006D6FCD" w:rsidRDefault="000A2C62" w:rsidP="000A2C62">
            <w:pPr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D6FCD">
              <w:rPr>
                <w:rFonts w:ascii="Times New Roman" w:hAnsi="Times New Roman"/>
                <w:b/>
                <w:sz w:val="24"/>
                <w:szCs w:val="24"/>
              </w:rPr>
              <w:t>Очікувана вартість предмета закупівлі</w:t>
            </w:r>
          </w:p>
        </w:tc>
        <w:tc>
          <w:tcPr>
            <w:tcW w:w="7987" w:type="dxa"/>
          </w:tcPr>
          <w:p w:rsidR="000A2C62" w:rsidRPr="006D6FCD" w:rsidRDefault="003D6255" w:rsidP="000A2C62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4420AA">
              <w:rPr>
                <w:rFonts w:ascii="Times New Roman" w:hAnsi="Times New Roman"/>
                <w:sz w:val="24"/>
                <w:szCs w:val="24"/>
              </w:rPr>
              <w:t>38307.00</w:t>
            </w:r>
            <w:r w:rsidR="006C5554" w:rsidRPr="006D6FCD">
              <w:rPr>
                <w:rFonts w:ascii="Times New Roman" w:hAnsi="Times New Roman"/>
                <w:sz w:val="24"/>
                <w:szCs w:val="24"/>
              </w:rPr>
              <w:t xml:space="preserve">грн. </w:t>
            </w:r>
            <w:r w:rsidR="00412A5D">
              <w:rPr>
                <w:rFonts w:ascii="Times New Roman" w:hAnsi="Times New Roman"/>
                <w:i/>
                <w:sz w:val="24"/>
                <w:szCs w:val="24"/>
              </w:rPr>
              <w:t>(двісті чотирнадцять  тисяч дев’яносто  гривень 56</w:t>
            </w:r>
            <w:r w:rsidR="006C5554" w:rsidRPr="006D6FCD">
              <w:rPr>
                <w:rFonts w:ascii="Times New Roman" w:hAnsi="Times New Roman"/>
                <w:i/>
                <w:sz w:val="24"/>
                <w:szCs w:val="24"/>
              </w:rPr>
              <w:t> коп.)</w:t>
            </w:r>
            <w:r w:rsidR="006C5554" w:rsidRPr="006D6FC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12A5D">
              <w:rPr>
                <w:rFonts w:ascii="Times New Roman" w:hAnsi="Times New Roman"/>
                <w:sz w:val="24"/>
                <w:szCs w:val="24"/>
              </w:rPr>
              <w:t xml:space="preserve">без </w:t>
            </w:r>
            <w:r w:rsidR="00401A3F" w:rsidRPr="006D6FCD">
              <w:rPr>
                <w:rFonts w:ascii="Times New Roman" w:hAnsi="Times New Roman"/>
                <w:sz w:val="24"/>
                <w:szCs w:val="24"/>
              </w:rPr>
              <w:t xml:space="preserve"> ПДВ</w:t>
            </w:r>
            <w:r w:rsidR="006A4ED2" w:rsidRPr="00483ABC">
              <w:rPr>
                <w:rFonts w:ascii="Times New Roman" w:hAnsi="Times New Roman"/>
              </w:rPr>
              <w:t xml:space="preserve"> </w:t>
            </w:r>
            <w:r w:rsidR="006A4ED2">
              <w:rPr>
                <w:rFonts w:ascii="Times New Roman" w:hAnsi="Times New Roman"/>
              </w:rPr>
              <w:t>(</w:t>
            </w:r>
            <w:r w:rsidR="006A4ED2" w:rsidRPr="00483AB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6A4ED2" w:rsidRPr="006A4ED2">
              <w:rPr>
                <w:rFonts w:ascii="Times New Roman" w:hAnsi="Times New Roman"/>
                <w:sz w:val="24"/>
                <w:szCs w:val="24"/>
              </w:rPr>
              <w:t>Відповідно до листа Державної фіскальної служби щодо застосування пільг оподаткування товарів і послуг МТД від 05.02.2016 р. №</w:t>
            </w:r>
            <w:r w:rsidR="006A4ED2" w:rsidRPr="006A4ED2">
              <w:rPr>
                <w:rFonts w:ascii="Arial" w:hAnsi="Arial" w:cs="Arial"/>
                <w:bCs/>
                <w:color w:val="1D1D1B"/>
                <w:sz w:val="60"/>
                <w:szCs w:val="60"/>
              </w:rPr>
              <w:t xml:space="preserve"> </w:t>
            </w:r>
            <w:r w:rsidR="006A4ED2" w:rsidRPr="006A4ED2">
              <w:rPr>
                <w:rFonts w:ascii="Times New Roman" w:hAnsi="Times New Roman"/>
                <w:sz w:val="24"/>
                <w:szCs w:val="24"/>
              </w:rPr>
              <w:t xml:space="preserve">502/6/99-95-42-03-15«Постачання  товарів _послуг у рамках </w:t>
            </w:r>
            <w:proofErr w:type="spellStart"/>
            <w:r w:rsidR="006A4ED2" w:rsidRPr="006A4ED2">
              <w:rPr>
                <w:rFonts w:ascii="Times New Roman" w:hAnsi="Times New Roman"/>
                <w:sz w:val="24"/>
                <w:szCs w:val="24"/>
              </w:rPr>
              <w:t>проєкту</w:t>
            </w:r>
            <w:proofErr w:type="spellEnd"/>
            <w:r w:rsidR="006A4ED2" w:rsidRPr="006A4ED2">
              <w:rPr>
                <w:rFonts w:ascii="Times New Roman" w:hAnsi="Times New Roman"/>
                <w:sz w:val="24"/>
                <w:szCs w:val="24"/>
              </w:rPr>
              <w:t xml:space="preserve"> міжнародної технічної допомоги (МТД) та в межах плану закупівлі товарів, робіт і послуг що придбаваються виконавцями проектів МТД за кошти МТД, звільняються від оподаткування ПДВ</w:t>
            </w:r>
            <w:r w:rsidR="006A4ED2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0A2C62" w:rsidTr="003D6255">
        <w:tc>
          <w:tcPr>
            <w:tcW w:w="1902" w:type="dxa"/>
          </w:tcPr>
          <w:p w:rsidR="000A2C62" w:rsidRPr="006D6FCD" w:rsidRDefault="000A2C62" w:rsidP="000A2C62">
            <w:pPr>
              <w:spacing w:after="12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6D6FCD">
              <w:rPr>
                <w:rFonts w:ascii="Times New Roman" w:hAnsi="Times New Roman"/>
                <w:b/>
                <w:sz w:val="24"/>
                <w:szCs w:val="24"/>
              </w:rPr>
              <w:t>Обґрунтування очікуваної вартості предмета закупівлі</w:t>
            </w:r>
          </w:p>
        </w:tc>
        <w:tc>
          <w:tcPr>
            <w:tcW w:w="7987" w:type="dxa"/>
          </w:tcPr>
          <w:p w:rsidR="0042536D" w:rsidRPr="0042536D" w:rsidRDefault="00FC1E1A" w:rsidP="0042536D">
            <w:pPr>
              <w:spacing w:after="0" w:line="240" w:lineRule="auto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FC1E1A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t xml:space="preserve">Дана закупівля  здійснюється на підставі </w:t>
            </w:r>
            <w:r w:rsidRPr="00FC1E1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правил та особливостей визначених у Партнерській угоді  від 22.09.2023 № 101082858,укладеної відповідно до Грантової угоди101082858 </w:t>
            </w:r>
            <w:r w:rsidRPr="00FC1E1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CRED</w:t>
            </w:r>
            <w:r w:rsidRPr="00FC1E1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4</w:t>
            </w:r>
            <w:r w:rsidRPr="00FC1E1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TEACH</w:t>
            </w:r>
            <w:r w:rsidRPr="00FC1E1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про діяльність з багатьма </w:t>
            </w:r>
            <w:proofErr w:type="spellStart"/>
            <w:r w:rsidRPr="00FC1E1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бенефіціарами</w:t>
            </w:r>
            <w:proofErr w:type="spellEnd"/>
            <w:r w:rsidRPr="00FC1E1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за програмою </w:t>
            </w:r>
            <w:r w:rsidRPr="00FC1E1A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Erasmus</w:t>
            </w:r>
            <w:r w:rsidRPr="00FC1E1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+Розбудова потенціалу у сфері вищої освіти, в межах реалізації програми міжнародної співпраці. </w:t>
            </w:r>
            <w:r w:rsidR="00606E83" w:rsidRPr="00FC1E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Реєстраційною картою проекту (програми) № 5378 передбачено міжнародний договір яким регулюється даний проект, а саме: «Рамкова </w:t>
            </w:r>
            <w:r w:rsidR="00606E83" w:rsidRPr="00FC1E1A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lastRenderedPageBreak/>
              <w:t>угода між Урядом України та Комісією Європейських Співтовариств (ратифікована із Заявою Законом України від 03.09.2008 № -360-VІ), Програма ЕРАЗМУС +,напрям КА2:Розвиток потенціалу вищої освіти)</w:t>
            </w:r>
            <w:r w:rsidR="00691EAF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.</w:t>
            </w:r>
            <w:r w:rsidR="0042536D" w:rsidRPr="00751926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uk-UA"/>
              </w:rPr>
              <w:t xml:space="preserve"> </w:t>
            </w:r>
            <w:r w:rsidR="0042536D" w:rsidRPr="004253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</w:rPr>
              <w:t xml:space="preserve">Очікувана вартість закупівлі сформована </w:t>
            </w:r>
            <w:r w:rsidR="0042536D" w:rsidRPr="004253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ru-RU"/>
              </w:rPr>
              <w:t xml:space="preserve">Відділом інформаційної діяльності та молодіжної політики та уповноваженою особою Дрогобицького державного педагогічного університету імені Івана Франка </w:t>
            </w:r>
            <w:r w:rsidR="0042536D" w:rsidRPr="0042536D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</w:rPr>
              <w:t>на підставі моніторингу ринкових цін у відкритих джерелах в мережі інтернет</w:t>
            </w:r>
            <w:r w:rsidR="00B04B9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eastAsia="uk-UA"/>
              </w:rPr>
              <w:t>.</w:t>
            </w:r>
            <w:r w:rsidR="0042536D">
              <w:rPr>
                <w:rFonts w:ascii="Times New Roman" w:eastAsia="Times New Roman" w:hAnsi="Times New Roman"/>
                <w:color w:val="333333"/>
                <w:sz w:val="24"/>
                <w:szCs w:val="24"/>
                <w:lang w:eastAsia="uk-UA"/>
              </w:rPr>
              <w:t xml:space="preserve"> </w:t>
            </w:r>
          </w:p>
          <w:tbl>
            <w:tblPr>
              <w:tblStyle w:val="af6"/>
              <w:tblW w:w="7815" w:type="dxa"/>
              <w:tblLayout w:type="fixed"/>
              <w:tblLook w:val="04A0" w:firstRow="1" w:lastRow="0" w:firstColumn="1" w:lastColumn="0" w:noHBand="0" w:noVBand="1"/>
            </w:tblPr>
            <w:tblGrid>
              <w:gridCol w:w="645"/>
              <w:gridCol w:w="2126"/>
              <w:gridCol w:w="1134"/>
              <w:gridCol w:w="1134"/>
              <w:gridCol w:w="1134"/>
              <w:gridCol w:w="1642"/>
            </w:tblGrid>
            <w:tr w:rsidR="00C430BC" w:rsidRPr="00194BB7" w:rsidTr="008B4E9F">
              <w:tc>
                <w:tcPr>
                  <w:tcW w:w="645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4BB7">
                    <w:rPr>
                      <w:rFonts w:ascii="Times New Roman" w:hAnsi="Times New Roman"/>
                      <w:sz w:val="24"/>
                      <w:szCs w:val="24"/>
                    </w:rPr>
                    <w:t>№ з/п</w:t>
                  </w:r>
                </w:p>
              </w:tc>
              <w:tc>
                <w:tcPr>
                  <w:tcW w:w="2126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4BB7">
                    <w:rPr>
                      <w:rFonts w:ascii="Times New Roman" w:hAnsi="Times New Roman"/>
                      <w:sz w:val="24"/>
                      <w:szCs w:val="24"/>
                    </w:rPr>
                    <w:t>Назва предмету закупівлі</w:t>
                  </w:r>
                </w:p>
              </w:tc>
              <w:tc>
                <w:tcPr>
                  <w:tcW w:w="1134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4BB7">
                    <w:rPr>
                      <w:rFonts w:ascii="Times New Roman" w:hAnsi="Times New Roman"/>
                      <w:sz w:val="24"/>
                      <w:szCs w:val="24"/>
                    </w:rPr>
                    <w:t>Ціна 1,грн</w:t>
                  </w:r>
                </w:p>
              </w:tc>
              <w:tc>
                <w:tcPr>
                  <w:tcW w:w="1134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4BB7">
                    <w:rPr>
                      <w:rFonts w:ascii="Times New Roman" w:hAnsi="Times New Roman"/>
                      <w:sz w:val="24"/>
                      <w:szCs w:val="24"/>
                    </w:rPr>
                    <w:t>Ціна2, грн</w:t>
                  </w:r>
                </w:p>
              </w:tc>
              <w:tc>
                <w:tcPr>
                  <w:tcW w:w="1134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4BB7">
                    <w:rPr>
                      <w:rFonts w:ascii="Times New Roman" w:hAnsi="Times New Roman"/>
                      <w:sz w:val="24"/>
                      <w:szCs w:val="24"/>
                    </w:rPr>
                    <w:t xml:space="preserve">Ціна3, грн </w:t>
                  </w:r>
                </w:p>
              </w:tc>
              <w:tc>
                <w:tcPr>
                  <w:tcW w:w="1642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4BB7">
                    <w:rPr>
                      <w:rFonts w:ascii="Times New Roman" w:hAnsi="Times New Roman"/>
                      <w:sz w:val="24"/>
                      <w:szCs w:val="24"/>
                    </w:rPr>
                    <w:t>Середня ціна, грн</w:t>
                  </w:r>
                </w:p>
              </w:tc>
            </w:tr>
            <w:tr w:rsidR="00C430BC" w:rsidRPr="00194BB7" w:rsidTr="008B4E9F">
              <w:tc>
                <w:tcPr>
                  <w:tcW w:w="645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4BB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126" w:type="dxa"/>
                </w:tcPr>
                <w:p w:rsidR="006260CF" w:rsidRPr="004420AA" w:rsidRDefault="004420AA" w:rsidP="006260CF">
                  <w:pPr>
                    <w:pStyle w:val="af7"/>
                  </w:pPr>
                  <w:r>
                    <w:t>Програмне забезпечення ( операційна система)</w:t>
                  </w:r>
                </w:p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C430BC" w:rsidRPr="001F3FD0" w:rsidRDefault="00B60F3B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F3FD0">
                    <w:rPr>
                      <w:rFonts w:ascii="Times New Roman" w:hAnsi="Times New Roman"/>
                      <w:sz w:val="24"/>
                      <w:szCs w:val="24"/>
                    </w:rPr>
                    <w:t>10699,00</w:t>
                  </w:r>
                </w:p>
              </w:tc>
              <w:tc>
                <w:tcPr>
                  <w:tcW w:w="1134" w:type="dxa"/>
                </w:tcPr>
                <w:p w:rsidR="00C430BC" w:rsidRPr="001F3FD0" w:rsidRDefault="00B60F3B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F3FD0">
                    <w:rPr>
                      <w:rFonts w:ascii="Times New Roman" w:hAnsi="Times New Roman"/>
                      <w:sz w:val="24"/>
                      <w:szCs w:val="24"/>
                    </w:rPr>
                    <w:t>9661,20</w:t>
                  </w:r>
                </w:p>
              </w:tc>
              <w:tc>
                <w:tcPr>
                  <w:tcW w:w="1134" w:type="dxa"/>
                </w:tcPr>
                <w:p w:rsidR="00C430BC" w:rsidRPr="001F3FD0" w:rsidRDefault="00B60F3B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F3FD0">
                    <w:rPr>
                      <w:rFonts w:ascii="Times New Roman" w:hAnsi="Times New Roman"/>
                      <w:sz w:val="24"/>
                      <w:szCs w:val="24"/>
                    </w:rPr>
                    <w:t>9799,00</w:t>
                  </w:r>
                </w:p>
              </w:tc>
              <w:tc>
                <w:tcPr>
                  <w:tcW w:w="1642" w:type="dxa"/>
                </w:tcPr>
                <w:p w:rsidR="00C430BC" w:rsidRPr="00464B3F" w:rsidRDefault="001F3FD0" w:rsidP="002D55B9">
                  <w:pPr>
                    <w:rPr>
                      <w:rFonts w:ascii="Times New Roman" w:hAnsi="Times New Roman"/>
                      <w:sz w:val="24"/>
                      <w:szCs w:val="24"/>
                      <w:highlight w:val="yellow"/>
                    </w:rPr>
                  </w:pPr>
                  <w:r w:rsidRPr="001F3FD0">
                    <w:rPr>
                      <w:rFonts w:ascii="Times New Roman" w:hAnsi="Times New Roman"/>
                      <w:sz w:val="24"/>
                      <w:szCs w:val="24"/>
                    </w:rPr>
                    <w:t>10053,06</w:t>
                  </w:r>
                </w:p>
              </w:tc>
            </w:tr>
            <w:tr w:rsidR="00C430BC" w:rsidRPr="00194BB7" w:rsidTr="008B4E9F">
              <w:tc>
                <w:tcPr>
                  <w:tcW w:w="645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194BB7">
                    <w:rPr>
                      <w:rFonts w:ascii="Times New Roman" w:hAnsi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126" w:type="dxa"/>
                </w:tcPr>
                <w:p w:rsidR="00C430BC" w:rsidRPr="004420AA" w:rsidRDefault="004420AA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Програмне забезпечення для роботи з документами</w:t>
                  </w:r>
                </w:p>
              </w:tc>
              <w:tc>
                <w:tcPr>
                  <w:tcW w:w="1134" w:type="dxa"/>
                </w:tcPr>
                <w:p w:rsidR="00C430BC" w:rsidRPr="00194BB7" w:rsidRDefault="00B60F3B" w:rsidP="002D55B9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26318,00</w:t>
                  </w:r>
                </w:p>
              </w:tc>
              <w:tc>
                <w:tcPr>
                  <w:tcW w:w="1134" w:type="dxa"/>
                </w:tcPr>
                <w:p w:rsidR="00C430BC" w:rsidRPr="00194BB7" w:rsidRDefault="00B60F3B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25609,60</w:t>
                  </w:r>
                </w:p>
              </w:tc>
              <w:tc>
                <w:tcPr>
                  <w:tcW w:w="1134" w:type="dxa"/>
                </w:tcPr>
                <w:p w:rsidR="00C430BC" w:rsidRPr="00194BB7" w:rsidRDefault="005C5958" w:rsidP="005C595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642" w:type="dxa"/>
                </w:tcPr>
                <w:p w:rsidR="00C430BC" w:rsidRPr="00194BB7" w:rsidRDefault="001F3FD0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25963,80</w:t>
                  </w:r>
                </w:p>
              </w:tc>
            </w:tr>
            <w:tr w:rsidR="00AF1193" w:rsidRPr="00194BB7" w:rsidTr="008B4E9F">
              <w:tc>
                <w:tcPr>
                  <w:tcW w:w="645" w:type="dxa"/>
                </w:tcPr>
                <w:p w:rsidR="00AF1193" w:rsidRPr="00194BB7" w:rsidRDefault="00AF1193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126" w:type="dxa"/>
                </w:tcPr>
                <w:p w:rsidR="00AF1193" w:rsidRPr="00AF1193" w:rsidRDefault="004420AA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Програмне забезпечення для роботи з графікою та зображеннями</w:t>
                  </w:r>
                </w:p>
              </w:tc>
              <w:tc>
                <w:tcPr>
                  <w:tcW w:w="1134" w:type="dxa"/>
                </w:tcPr>
                <w:p w:rsidR="00AF1193" w:rsidRPr="00194BB7" w:rsidRDefault="00B60F3B" w:rsidP="002D55B9">
                  <w:pP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60898,00</w:t>
                  </w:r>
                </w:p>
              </w:tc>
              <w:tc>
                <w:tcPr>
                  <w:tcW w:w="1134" w:type="dxa"/>
                </w:tcPr>
                <w:p w:rsidR="00AF1193" w:rsidRPr="00194BB7" w:rsidRDefault="00B60F3B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50178,00</w:t>
                  </w:r>
                </w:p>
              </w:tc>
              <w:tc>
                <w:tcPr>
                  <w:tcW w:w="1134" w:type="dxa"/>
                </w:tcPr>
                <w:p w:rsidR="00AF1193" w:rsidRPr="00194BB7" w:rsidRDefault="00B60F3B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61195,50</w:t>
                  </w:r>
                </w:p>
              </w:tc>
              <w:tc>
                <w:tcPr>
                  <w:tcW w:w="1642" w:type="dxa"/>
                </w:tcPr>
                <w:p w:rsidR="00AF1193" w:rsidRPr="00194BB7" w:rsidRDefault="001F3FD0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57423,83</w:t>
                  </w:r>
                </w:p>
              </w:tc>
            </w:tr>
            <w:tr w:rsidR="00C430BC" w:rsidRPr="00194BB7" w:rsidTr="008B4E9F">
              <w:tc>
                <w:tcPr>
                  <w:tcW w:w="645" w:type="dxa"/>
                </w:tcPr>
                <w:p w:rsidR="00C430BC" w:rsidRPr="00194BB7" w:rsidRDefault="00AF1193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126" w:type="dxa"/>
                </w:tcPr>
                <w:p w:rsidR="00C430BC" w:rsidRPr="00194BB7" w:rsidRDefault="004420AA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Програмне забезпечення для обробки відео</w:t>
                  </w:r>
                </w:p>
              </w:tc>
              <w:tc>
                <w:tcPr>
                  <w:tcW w:w="1134" w:type="dxa"/>
                </w:tcPr>
                <w:p w:rsidR="00C430BC" w:rsidRPr="00194BB7" w:rsidRDefault="002D1A99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13100,00</w:t>
                  </w:r>
                </w:p>
              </w:tc>
              <w:tc>
                <w:tcPr>
                  <w:tcW w:w="1134" w:type="dxa"/>
                </w:tcPr>
                <w:p w:rsidR="00C430BC" w:rsidRPr="00194BB7" w:rsidRDefault="002D1A99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13100,00</w:t>
                  </w:r>
                </w:p>
              </w:tc>
              <w:tc>
                <w:tcPr>
                  <w:tcW w:w="1134" w:type="dxa"/>
                </w:tcPr>
                <w:p w:rsidR="00C430BC" w:rsidRPr="00194BB7" w:rsidRDefault="002D1A99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17075,35</w:t>
                  </w:r>
                </w:p>
              </w:tc>
              <w:tc>
                <w:tcPr>
                  <w:tcW w:w="1642" w:type="dxa"/>
                </w:tcPr>
                <w:p w:rsidR="00C430BC" w:rsidRPr="00194BB7" w:rsidRDefault="001F3FD0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14425,11</w:t>
                  </w:r>
                </w:p>
              </w:tc>
            </w:tr>
            <w:tr w:rsidR="00C430BC" w:rsidRPr="00194BB7" w:rsidTr="008B4E9F">
              <w:tc>
                <w:tcPr>
                  <w:tcW w:w="645" w:type="dxa"/>
                </w:tcPr>
                <w:p w:rsidR="00C430BC" w:rsidRPr="00194BB7" w:rsidRDefault="00AF1193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126" w:type="dxa"/>
                </w:tcPr>
                <w:p w:rsidR="00C430BC" w:rsidRPr="00194BB7" w:rsidRDefault="004420AA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420AA">
                    <w:rPr>
                      <w:rFonts w:ascii="Times New Roman" w:hAnsi="Times New Roman"/>
                      <w:sz w:val="24"/>
                      <w:szCs w:val="24"/>
                    </w:rPr>
                    <w:t>Програмне забезпечення для обробки відео</w:t>
                  </w:r>
                </w:p>
              </w:tc>
              <w:tc>
                <w:tcPr>
                  <w:tcW w:w="1134" w:type="dxa"/>
                </w:tcPr>
                <w:p w:rsidR="00C430BC" w:rsidRPr="00194BB7" w:rsidRDefault="00D61543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11780,60</w:t>
                  </w:r>
                </w:p>
              </w:tc>
              <w:tc>
                <w:tcPr>
                  <w:tcW w:w="1134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34" w:type="dxa"/>
                </w:tcPr>
                <w:p w:rsidR="00C430BC" w:rsidRPr="00194BB7" w:rsidRDefault="00C430BC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42" w:type="dxa"/>
                </w:tcPr>
                <w:p w:rsidR="00C430BC" w:rsidRPr="00194BB7" w:rsidRDefault="00D61543" w:rsidP="002D55B9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11780,60</w:t>
                  </w:r>
                </w:p>
              </w:tc>
            </w:tr>
          </w:tbl>
          <w:p w:rsidR="00C430BC" w:rsidRDefault="00C430BC" w:rsidP="00930C1D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430BC" w:rsidRPr="006D6FCD" w:rsidRDefault="00C430BC" w:rsidP="00930C1D">
            <w:pPr>
              <w:spacing w:after="12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A2C62" w:rsidRDefault="000A2C62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A37B4" w:rsidRDefault="00C12E68" w:rsidP="00C477A7">
      <w:pPr>
        <w:spacing w:after="120" w:line="240" w:lineRule="auto"/>
        <w:contextualSpacing/>
        <w:jc w:val="center"/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3100628"/>
            <wp:effectExtent l="0" t="0" r="0" b="5080"/>
            <wp:docPr id="1" name="Рисунок 1" descr="D:\Cred 4 Teach\тендери\Програмне забезпечення\FOTO Тендер\Ado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red 4 Teach\тендери\Програмне забезпечення\FOTO Тендер\Adob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0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B4" w:rsidRDefault="00CA37B4" w:rsidP="00C477A7">
      <w:pPr>
        <w:spacing w:after="120" w:line="240" w:lineRule="auto"/>
        <w:contextualSpacing/>
        <w:jc w:val="center"/>
        <w:rPr>
          <w:noProof/>
          <w:lang w:eastAsia="uk-UA"/>
        </w:rPr>
      </w:pPr>
    </w:p>
    <w:p w:rsidR="00E85A95" w:rsidRDefault="00E85A95" w:rsidP="00C477A7">
      <w:pPr>
        <w:spacing w:after="120" w:line="240" w:lineRule="auto"/>
        <w:contextualSpacing/>
        <w:jc w:val="center"/>
        <w:rPr>
          <w:noProof/>
          <w:lang w:eastAsia="uk-UA"/>
        </w:rPr>
      </w:pPr>
    </w:p>
    <w:p w:rsidR="00CA37B4" w:rsidRDefault="00C12E68" w:rsidP="00C477A7">
      <w:pPr>
        <w:spacing w:after="120" w:line="240" w:lineRule="auto"/>
        <w:contextualSpacing/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6120765" cy="3004923"/>
            <wp:effectExtent l="0" t="0" r="0" b="5080"/>
            <wp:docPr id="2" name="Рисунок 2" descr="D:\Cred 4 Teach\тендери\Програмне забезпечення\FOTO Тендер\Ado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red 4 Teach\тендери\Програмне забезпечення\FOTO Тендер\Adob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0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B4" w:rsidRDefault="00CA37B4" w:rsidP="00C477A7">
      <w:pPr>
        <w:spacing w:after="120" w:line="240" w:lineRule="auto"/>
        <w:contextualSpacing/>
        <w:jc w:val="center"/>
        <w:rPr>
          <w:noProof/>
          <w:lang w:eastAsia="uk-UA"/>
        </w:rPr>
      </w:pPr>
    </w:p>
    <w:p w:rsidR="00CA37B4" w:rsidRDefault="00C12E68" w:rsidP="00C477A7">
      <w:pPr>
        <w:spacing w:after="120" w:line="240" w:lineRule="auto"/>
        <w:contextualSpacing/>
        <w:jc w:val="center"/>
        <w:rPr>
          <w:noProof/>
          <w:lang w:eastAsia="uk-UA"/>
        </w:rPr>
      </w:pPr>
      <w:r>
        <w:rPr>
          <w:noProof/>
          <w:lang w:eastAsia="uk-UA"/>
        </w:rPr>
        <w:drawing>
          <wp:inline distT="0" distB="0" distL="0" distR="0">
            <wp:extent cx="6120765" cy="2903708"/>
            <wp:effectExtent l="0" t="0" r="0" b="0"/>
            <wp:docPr id="3" name="Рисунок 3" descr="D:\Cred 4 Teach\тендери\Програмне забезпечення\FOTO Тендер\Adob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Cred 4 Teach\тендери\Програмне забезпечення\FOTO Тендер\Adob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B4" w:rsidRDefault="00C12E68" w:rsidP="00C477A7">
      <w:pPr>
        <w:spacing w:after="120" w:line="240" w:lineRule="auto"/>
        <w:contextualSpacing/>
        <w:jc w:val="center"/>
        <w:rPr>
          <w:noProof/>
          <w:lang w:eastAsia="uk-UA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3048231"/>
            <wp:effectExtent l="0" t="0" r="0" b="0"/>
            <wp:docPr id="4" name="Рисунок 4" descr="D:\Cred 4 Teach\тендери\Програмне забезпечення\FOTO Тендер\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Cred 4 Teach\тендери\Програмне забезпечення\FOTO Тендер\Black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4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7B4" w:rsidRDefault="00CA37B4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E10DB" w:rsidRDefault="00C12E68" w:rsidP="00C477A7">
      <w:pPr>
        <w:spacing w:after="120" w:line="240" w:lineRule="auto"/>
        <w:contextualSpacing/>
        <w:jc w:val="center"/>
        <w:rPr>
          <w:rFonts w:ascii="Times New Roman" w:hAnsi="Times New Roman"/>
          <w:noProof/>
          <w:sz w:val="24"/>
          <w:szCs w:val="24"/>
          <w:lang w:eastAsia="uk-UA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6120765" cy="3044865"/>
            <wp:effectExtent l="0" t="0" r="0" b="3175"/>
            <wp:docPr id="5" name="Рисунок 5" descr="D:\Cred 4 Teach\тендери\Програмне забезпечення\FOTO Тендер\Blac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Cred 4 Teach\тендери\Програмне забезпечення\FOTO Тендер\Black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4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5A95" w:rsidRDefault="00E85A95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C8335B" w:rsidRDefault="00C12E68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6120765" cy="2905007"/>
            <wp:effectExtent l="0" t="0" r="0" b="0"/>
            <wp:docPr id="6" name="Рисунок 6" descr="D:\Cred 4 Teach\тендери\Програмне забезпечення\FOTO Тендер\Blac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Cred 4 Teach\тендери\Програмне забезпечення\FOTO Тендер\Black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11B" w:rsidRDefault="008B511B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E464AD" w:rsidRDefault="00E464AD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D4218F" w:rsidRDefault="00C12E68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6120765" cy="3077422"/>
            <wp:effectExtent l="0" t="0" r="0" b="8890"/>
            <wp:docPr id="7" name="Рисунок 7" descr="D:\Cred 4 Teach\тендери\Програмне забезпечення\FOTO Тендер\Off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Cred 4 Teach\тендери\Програмне забезпечення\FOTO Тендер\Offi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7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408" w:rsidRDefault="00C12E68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6120765" cy="2596586"/>
            <wp:effectExtent l="0" t="0" r="0" b="0"/>
            <wp:docPr id="8" name="Рисунок 8" descr="D:\Cred 4 Teach\тендери\Програмне забезпечення\FOTO Тендер\Offic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Cred 4 Teach\тендери\Програмне забезпечення\FOTO Тендер\Office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9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5C2" w:rsidRDefault="002715C2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B7190" w:rsidRDefault="006B7190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8A3187" w:rsidRDefault="008A3187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DF75DE" w:rsidRDefault="00C12E68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>
            <wp:extent cx="6120765" cy="2964693"/>
            <wp:effectExtent l="0" t="0" r="0" b="7620"/>
            <wp:docPr id="10" name="Рисунок 10" descr="D:\Cred 4 Teach\тендери\Програмне забезпечення\FOTO Тендер\Windows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Cred 4 Teach\тендери\Програмне забезпечення\FOTO Тендер\Windows2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64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BC4" w:rsidRDefault="00A71BC4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381018" w:rsidRDefault="00C12E68" w:rsidP="00C477A7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lastRenderedPageBreak/>
        <w:drawing>
          <wp:inline distT="0" distB="0" distL="0" distR="0">
            <wp:extent cx="6120765" cy="2900028"/>
            <wp:effectExtent l="0" t="0" r="0" b="0"/>
            <wp:docPr id="11" name="Рисунок 11" descr="D:\Cred 4 Teach\тендери\Програмне забезпечення\FOTO Тендер\Window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Cred 4 Teach\тендери\Програмне забезпечення\FOTO Тендер\Windows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4B9" w:rsidRDefault="008654B9" w:rsidP="00C477A7">
      <w:pPr>
        <w:spacing w:after="120" w:line="240" w:lineRule="auto"/>
        <w:contextualSpacing/>
        <w:jc w:val="center"/>
        <w:rPr>
          <w:rFonts w:ascii="Times New Roman" w:hAnsi="Times New Roman"/>
          <w:noProof/>
          <w:sz w:val="24"/>
          <w:szCs w:val="24"/>
          <w:lang w:eastAsia="uk-UA"/>
        </w:rPr>
      </w:pPr>
    </w:p>
    <w:p w:rsidR="00C76753" w:rsidRDefault="00C12E68" w:rsidP="00D61543">
      <w:pPr>
        <w:spacing w:after="12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inline distT="0" distB="0" distL="0" distR="0" wp14:anchorId="47ECD288" wp14:editId="63557520">
            <wp:extent cx="6120765" cy="3023184"/>
            <wp:effectExtent l="0" t="0" r="0" b="6350"/>
            <wp:docPr id="12" name="Рисунок 12" descr="D:\Cred 4 Teach\тендери\Програмне забезпечення\FOTO Тендер\Window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Cred 4 Teach\тендери\Програмне забезпечення\FOTO Тендер\Windows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023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543" w:rsidRPr="00D61543" w:rsidRDefault="00D61543" w:rsidP="00D6154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uk-UA"/>
        </w:rPr>
      </w:pPr>
      <w:r w:rsidRPr="00D61543">
        <w:rPr>
          <w:rFonts w:ascii="Times New Roman" w:eastAsia="Times New Roman" w:hAnsi="Times New Roman"/>
          <w:noProof/>
          <w:sz w:val="24"/>
          <w:szCs w:val="24"/>
          <w:lang w:eastAsia="uk-UA"/>
        </w:rPr>
        <w:drawing>
          <wp:inline distT="0" distB="0" distL="0" distR="0" wp14:anchorId="793D99AD" wp14:editId="4B3D7B02">
            <wp:extent cx="6430551" cy="3255466"/>
            <wp:effectExtent l="0" t="0" r="8890" b="2540"/>
            <wp:docPr id="13" name="Рисунок 13" descr="C:\Users\USER\AppData\Local\Packages\Microsoft.Windows.Photos_8wekyb3d8bbwe\TempState\ShareServiceTempFolder\зображення_viber_2024-05-07_14-44-18-7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зображення_viber_2024-05-07_14-44-18-75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840" cy="325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A4B" w:rsidRDefault="00771A4B" w:rsidP="007B2C2A">
      <w:pPr>
        <w:spacing w:after="120" w:line="240" w:lineRule="auto"/>
        <w:contextualSpacing/>
        <w:rPr>
          <w:rFonts w:ascii="Times New Roman" w:hAnsi="Times New Roman"/>
          <w:sz w:val="24"/>
          <w:szCs w:val="24"/>
        </w:rPr>
      </w:pPr>
    </w:p>
    <w:sectPr w:rsidR="00771A4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7E45" w:rsidRDefault="00C97E45" w:rsidP="004420AA">
      <w:pPr>
        <w:spacing w:after="0" w:line="240" w:lineRule="auto"/>
      </w:pPr>
      <w:r>
        <w:separator/>
      </w:r>
    </w:p>
  </w:endnote>
  <w:endnote w:type="continuationSeparator" w:id="0">
    <w:p w:rsidR="00C97E45" w:rsidRDefault="00C97E45" w:rsidP="004420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7E45" w:rsidRDefault="00C97E45" w:rsidP="004420AA">
      <w:pPr>
        <w:spacing w:after="0" w:line="240" w:lineRule="auto"/>
      </w:pPr>
      <w:r>
        <w:separator/>
      </w:r>
    </w:p>
  </w:footnote>
  <w:footnote w:type="continuationSeparator" w:id="0">
    <w:p w:rsidR="00C97E45" w:rsidRDefault="00C97E45" w:rsidP="004420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85FA2"/>
    <w:multiLevelType w:val="multilevel"/>
    <w:tmpl w:val="154663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3222B48"/>
    <w:multiLevelType w:val="multilevel"/>
    <w:tmpl w:val="62F82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1F196A"/>
    <w:multiLevelType w:val="multilevel"/>
    <w:tmpl w:val="6C3CC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2F348C3"/>
    <w:multiLevelType w:val="multilevel"/>
    <w:tmpl w:val="3C82D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F87"/>
    <w:rsid w:val="00032359"/>
    <w:rsid w:val="000645E0"/>
    <w:rsid w:val="00065FAE"/>
    <w:rsid w:val="000A2C62"/>
    <w:rsid w:val="000A2E7B"/>
    <w:rsid w:val="000A48C6"/>
    <w:rsid w:val="00150F88"/>
    <w:rsid w:val="001B5CE9"/>
    <w:rsid w:val="001D4495"/>
    <w:rsid w:val="001F3FD0"/>
    <w:rsid w:val="00237B8F"/>
    <w:rsid w:val="00270698"/>
    <w:rsid w:val="002715C2"/>
    <w:rsid w:val="00296471"/>
    <w:rsid w:val="002B78EF"/>
    <w:rsid w:val="002D1A99"/>
    <w:rsid w:val="00310C1C"/>
    <w:rsid w:val="003200E4"/>
    <w:rsid w:val="003210C6"/>
    <w:rsid w:val="00345F72"/>
    <w:rsid w:val="003471D8"/>
    <w:rsid w:val="00373067"/>
    <w:rsid w:val="00381018"/>
    <w:rsid w:val="003D6255"/>
    <w:rsid w:val="00401A3F"/>
    <w:rsid w:val="0041286E"/>
    <w:rsid w:val="00412A5D"/>
    <w:rsid w:val="00423DE3"/>
    <w:rsid w:val="0042536D"/>
    <w:rsid w:val="004420AA"/>
    <w:rsid w:val="00464B3F"/>
    <w:rsid w:val="004A5408"/>
    <w:rsid w:val="004F3449"/>
    <w:rsid w:val="00507D20"/>
    <w:rsid w:val="005273B6"/>
    <w:rsid w:val="00567C26"/>
    <w:rsid w:val="00581C56"/>
    <w:rsid w:val="005C5958"/>
    <w:rsid w:val="005D3CD3"/>
    <w:rsid w:val="005D6238"/>
    <w:rsid w:val="00606493"/>
    <w:rsid w:val="006066B8"/>
    <w:rsid w:val="00606E83"/>
    <w:rsid w:val="006260CF"/>
    <w:rsid w:val="006369FE"/>
    <w:rsid w:val="00665D50"/>
    <w:rsid w:val="00691EAF"/>
    <w:rsid w:val="006A4ED2"/>
    <w:rsid w:val="006A4FFD"/>
    <w:rsid w:val="006B7190"/>
    <w:rsid w:val="006C5554"/>
    <w:rsid w:val="006D6FCD"/>
    <w:rsid w:val="00736EED"/>
    <w:rsid w:val="00771A4B"/>
    <w:rsid w:val="00790375"/>
    <w:rsid w:val="007B2C2A"/>
    <w:rsid w:val="007C674E"/>
    <w:rsid w:val="007E3AAC"/>
    <w:rsid w:val="00814E47"/>
    <w:rsid w:val="0082429A"/>
    <w:rsid w:val="008654B9"/>
    <w:rsid w:val="008A3187"/>
    <w:rsid w:val="008B4E9F"/>
    <w:rsid w:val="008B511B"/>
    <w:rsid w:val="008B77F1"/>
    <w:rsid w:val="008D7F87"/>
    <w:rsid w:val="008E6970"/>
    <w:rsid w:val="008F6423"/>
    <w:rsid w:val="00925487"/>
    <w:rsid w:val="00930C1D"/>
    <w:rsid w:val="00950BEC"/>
    <w:rsid w:val="0098175A"/>
    <w:rsid w:val="009D15B2"/>
    <w:rsid w:val="009E4423"/>
    <w:rsid w:val="00A0151F"/>
    <w:rsid w:val="00A43013"/>
    <w:rsid w:val="00A45205"/>
    <w:rsid w:val="00A71BC4"/>
    <w:rsid w:val="00AF1193"/>
    <w:rsid w:val="00B04B9C"/>
    <w:rsid w:val="00B244E6"/>
    <w:rsid w:val="00B60F3B"/>
    <w:rsid w:val="00B80232"/>
    <w:rsid w:val="00C12E68"/>
    <w:rsid w:val="00C430BC"/>
    <w:rsid w:val="00C477A7"/>
    <w:rsid w:val="00C735AE"/>
    <w:rsid w:val="00C76753"/>
    <w:rsid w:val="00C8335B"/>
    <w:rsid w:val="00C9401B"/>
    <w:rsid w:val="00C96BDD"/>
    <w:rsid w:val="00C97E45"/>
    <w:rsid w:val="00CA37B4"/>
    <w:rsid w:val="00D12CBB"/>
    <w:rsid w:val="00D402FB"/>
    <w:rsid w:val="00D4218F"/>
    <w:rsid w:val="00D61543"/>
    <w:rsid w:val="00DD2109"/>
    <w:rsid w:val="00DF75DE"/>
    <w:rsid w:val="00E00FFB"/>
    <w:rsid w:val="00E03F72"/>
    <w:rsid w:val="00E040E3"/>
    <w:rsid w:val="00E07439"/>
    <w:rsid w:val="00E464AD"/>
    <w:rsid w:val="00E47317"/>
    <w:rsid w:val="00E85A95"/>
    <w:rsid w:val="00E96FF9"/>
    <w:rsid w:val="00EC3361"/>
    <w:rsid w:val="00EE10DB"/>
    <w:rsid w:val="00F17B65"/>
    <w:rsid w:val="00FA7A12"/>
    <w:rsid w:val="00FB51F4"/>
    <w:rsid w:val="00FC1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7A7"/>
    <w:pPr>
      <w:spacing w:after="200" w:line="276" w:lineRule="auto"/>
    </w:pPr>
    <w:rPr>
      <w:rFonts w:ascii="Calibri" w:eastAsia="Calibri" w:hAnsi="Calibri"/>
    </w:rPr>
  </w:style>
  <w:style w:type="paragraph" w:styleId="1">
    <w:name w:val="heading 1"/>
    <w:basedOn w:val="a"/>
    <w:next w:val="a"/>
    <w:link w:val="10"/>
    <w:uiPriority w:val="9"/>
    <w:qFormat/>
    <w:rsid w:val="00E040E3"/>
    <w:pPr>
      <w:keepNext/>
      <w:spacing w:before="240" w:after="60" w:line="240" w:lineRule="auto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0E3"/>
    <w:pPr>
      <w:keepNext/>
      <w:spacing w:before="240" w:after="60" w:line="240" w:lineRule="auto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40E3"/>
    <w:pPr>
      <w:keepNext/>
      <w:spacing w:before="240" w:after="60" w:line="240" w:lineRule="auto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0E3"/>
    <w:pPr>
      <w:keepNext/>
      <w:spacing w:before="240" w:after="60" w:line="240" w:lineRule="auto"/>
      <w:outlineLvl w:val="3"/>
    </w:pPr>
    <w:rPr>
      <w:rFonts w:asciiTheme="minorHAnsi" w:eastAsiaTheme="minorHAnsi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40E3"/>
    <w:pPr>
      <w:spacing w:before="240" w:after="60" w:line="240" w:lineRule="auto"/>
      <w:outlineLvl w:val="4"/>
    </w:pPr>
    <w:rPr>
      <w:rFonts w:asciiTheme="minorHAnsi" w:eastAsiaTheme="minorHAnsi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0E3"/>
    <w:pPr>
      <w:spacing w:before="240" w:after="60" w:line="240" w:lineRule="auto"/>
      <w:outlineLvl w:val="5"/>
    </w:pPr>
    <w:rPr>
      <w:rFonts w:asciiTheme="minorHAnsi" w:eastAsiaTheme="minorHAnsi" w:hAnsiTheme="minorHAns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40E3"/>
    <w:pPr>
      <w:spacing w:before="240" w:after="60" w:line="240" w:lineRule="auto"/>
      <w:outlineLvl w:val="6"/>
    </w:pPr>
    <w:rPr>
      <w:rFonts w:asciiTheme="minorHAnsi" w:eastAsiaTheme="minorHAnsi" w:hAnsiTheme="minorHAns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40E3"/>
    <w:pPr>
      <w:spacing w:before="240" w:after="60" w:line="240" w:lineRule="auto"/>
      <w:outlineLvl w:val="7"/>
    </w:pPr>
    <w:rPr>
      <w:rFonts w:asciiTheme="minorHAnsi" w:eastAsiaTheme="minorHAnsi" w:hAnsiTheme="minorHAns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40E3"/>
    <w:pPr>
      <w:spacing w:before="240" w:after="60" w:line="240" w:lineRule="auto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0E3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040E3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040E3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040E3"/>
    <w:rPr>
      <w:rFonts w:eastAsiaTheme="minorEastAsia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040E3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040E3"/>
    <w:rPr>
      <w:rFonts w:eastAsiaTheme="minorEastAsia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040E3"/>
    <w:rPr>
      <w:rFonts w:eastAsiaTheme="minorEastAsia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040E3"/>
    <w:rPr>
      <w:rFonts w:eastAsiaTheme="minorEastAsia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040E3"/>
    <w:rPr>
      <w:rFonts w:asciiTheme="majorHAnsi" w:eastAsiaTheme="majorEastAsia" w:hAnsiTheme="majorHAnsi" w:cs="Times New Roman"/>
    </w:rPr>
  </w:style>
  <w:style w:type="paragraph" w:styleId="a3">
    <w:name w:val="Title"/>
    <w:basedOn w:val="a"/>
    <w:next w:val="a"/>
    <w:link w:val="a4"/>
    <w:uiPriority w:val="10"/>
    <w:qFormat/>
    <w:rsid w:val="00E040E3"/>
    <w:pPr>
      <w:spacing w:before="240" w:after="60" w:line="240" w:lineRule="auto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 Знак"/>
    <w:basedOn w:val="a0"/>
    <w:link w:val="a3"/>
    <w:uiPriority w:val="10"/>
    <w:rsid w:val="00E040E3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040E3"/>
    <w:pPr>
      <w:spacing w:after="60" w:line="240" w:lineRule="auto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ідзаголовок Знак"/>
    <w:basedOn w:val="a0"/>
    <w:link w:val="a5"/>
    <w:uiPriority w:val="11"/>
    <w:rsid w:val="00E040E3"/>
    <w:rPr>
      <w:rFonts w:asciiTheme="majorHAnsi" w:eastAsiaTheme="majorEastAsia" w:hAnsiTheme="majorHAnsi" w:cs="Times New Roman"/>
      <w:sz w:val="24"/>
      <w:szCs w:val="24"/>
    </w:rPr>
  </w:style>
  <w:style w:type="character" w:styleId="a7">
    <w:name w:val="Strong"/>
    <w:basedOn w:val="a0"/>
    <w:uiPriority w:val="22"/>
    <w:qFormat/>
    <w:rsid w:val="00E040E3"/>
    <w:rPr>
      <w:b/>
      <w:bCs/>
    </w:rPr>
  </w:style>
  <w:style w:type="character" w:styleId="a8">
    <w:name w:val="Emphasis"/>
    <w:basedOn w:val="a0"/>
    <w:uiPriority w:val="20"/>
    <w:qFormat/>
    <w:rsid w:val="00E040E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040E3"/>
    <w:pPr>
      <w:spacing w:after="0" w:line="240" w:lineRule="auto"/>
    </w:pPr>
    <w:rPr>
      <w:rFonts w:asciiTheme="minorHAnsi" w:eastAsiaTheme="minorHAnsi" w:hAnsiTheme="minorHAnsi"/>
      <w:szCs w:val="32"/>
    </w:rPr>
  </w:style>
  <w:style w:type="paragraph" w:styleId="aa">
    <w:name w:val="List Paragraph"/>
    <w:basedOn w:val="a"/>
    <w:uiPriority w:val="34"/>
    <w:qFormat/>
    <w:rsid w:val="00E040E3"/>
    <w:pPr>
      <w:spacing w:after="0" w:line="240" w:lineRule="auto"/>
      <w:ind w:left="720"/>
      <w:contextualSpacing/>
    </w:pPr>
    <w:rPr>
      <w:rFonts w:asciiTheme="minorHAnsi" w:eastAsiaTheme="minorHAnsi" w:hAnsiTheme="minorHAnsi"/>
    </w:rPr>
  </w:style>
  <w:style w:type="paragraph" w:styleId="ab">
    <w:name w:val="Quote"/>
    <w:basedOn w:val="a"/>
    <w:next w:val="a"/>
    <w:link w:val="ac"/>
    <w:uiPriority w:val="29"/>
    <w:qFormat/>
    <w:rsid w:val="00E040E3"/>
    <w:pPr>
      <w:spacing w:after="0" w:line="240" w:lineRule="auto"/>
    </w:pPr>
    <w:rPr>
      <w:rFonts w:asciiTheme="minorHAnsi" w:eastAsiaTheme="minorHAnsi" w:hAnsiTheme="minorHAnsi"/>
      <w:i/>
    </w:rPr>
  </w:style>
  <w:style w:type="character" w:customStyle="1" w:styleId="ac">
    <w:name w:val="Цитація Знак"/>
    <w:basedOn w:val="a0"/>
    <w:link w:val="ab"/>
    <w:uiPriority w:val="29"/>
    <w:rsid w:val="00E040E3"/>
    <w:rPr>
      <w:rFonts w:eastAsiaTheme="minorEastAsia" w:cs="Times New Roman"/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E040E3"/>
    <w:pPr>
      <w:spacing w:after="0" w:line="240" w:lineRule="auto"/>
      <w:ind w:left="720" w:right="720"/>
    </w:pPr>
    <w:rPr>
      <w:rFonts w:asciiTheme="minorHAnsi" w:eastAsiaTheme="minorHAnsi" w:hAnsiTheme="minorHAnsi"/>
      <w:b/>
      <w:i/>
    </w:rPr>
  </w:style>
  <w:style w:type="character" w:customStyle="1" w:styleId="ae">
    <w:name w:val="Насичена цитата Знак"/>
    <w:basedOn w:val="a0"/>
    <w:link w:val="ad"/>
    <w:uiPriority w:val="30"/>
    <w:rsid w:val="00E040E3"/>
    <w:rPr>
      <w:rFonts w:eastAsiaTheme="minorEastAsia" w:cs="Times New Roman"/>
      <w:b/>
      <w:i/>
      <w:sz w:val="24"/>
    </w:rPr>
  </w:style>
  <w:style w:type="character" w:styleId="af">
    <w:name w:val="Subtle Emphasis"/>
    <w:uiPriority w:val="19"/>
    <w:qFormat/>
    <w:rsid w:val="00E040E3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E040E3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E040E3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E040E3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E040E3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E040E3"/>
    <w:pPr>
      <w:outlineLvl w:val="9"/>
    </w:pPr>
  </w:style>
  <w:style w:type="character" w:styleId="af5">
    <w:name w:val="Hyperlink"/>
    <w:uiPriority w:val="99"/>
    <w:unhideWhenUsed/>
    <w:rsid w:val="00C477A7"/>
    <w:rPr>
      <w:color w:val="0000FF"/>
      <w:u w:val="single"/>
    </w:rPr>
  </w:style>
  <w:style w:type="table" w:styleId="af6">
    <w:name w:val="Table Grid"/>
    <w:basedOn w:val="a1"/>
    <w:uiPriority w:val="59"/>
    <w:rsid w:val="000A2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semiHidden/>
    <w:unhideWhenUsed/>
    <w:rsid w:val="006260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f8">
    <w:name w:val="Balloon Text"/>
    <w:basedOn w:val="a"/>
    <w:link w:val="af9"/>
    <w:uiPriority w:val="99"/>
    <w:semiHidden/>
    <w:unhideWhenUsed/>
    <w:rsid w:val="00626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у виносці Знак"/>
    <w:basedOn w:val="a0"/>
    <w:link w:val="af8"/>
    <w:uiPriority w:val="99"/>
    <w:semiHidden/>
    <w:rsid w:val="006260CF"/>
    <w:rPr>
      <w:rFonts w:ascii="Tahoma" w:eastAsia="Calibri" w:hAnsi="Tahoma" w:cs="Tahoma"/>
      <w:sz w:val="16"/>
      <w:szCs w:val="16"/>
    </w:rPr>
  </w:style>
  <w:style w:type="paragraph" w:styleId="afa">
    <w:name w:val="footnote text"/>
    <w:basedOn w:val="a"/>
    <w:link w:val="afb"/>
    <w:uiPriority w:val="99"/>
    <w:semiHidden/>
    <w:unhideWhenUsed/>
    <w:rsid w:val="004420AA"/>
    <w:pPr>
      <w:spacing w:after="0" w:line="240" w:lineRule="auto"/>
    </w:pPr>
    <w:rPr>
      <w:sz w:val="20"/>
      <w:szCs w:val="20"/>
    </w:rPr>
  </w:style>
  <w:style w:type="character" w:customStyle="1" w:styleId="afb">
    <w:name w:val="Текст виноски Знак"/>
    <w:basedOn w:val="a0"/>
    <w:link w:val="afa"/>
    <w:uiPriority w:val="99"/>
    <w:semiHidden/>
    <w:rsid w:val="004420AA"/>
    <w:rPr>
      <w:rFonts w:ascii="Calibri" w:eastAsia="Calibri" w:hAnsi="Calibri"/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4420A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uk-U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7A7"/>
    <w:pPr>
      <w:spacing w:after="200" w:line="276" w:lineRule="auto"/>
    </w:pPr>
    <w:rPr>
      <w:rFonts w:ascii="Calibri" w:eastAsia="Calibri" w:hAnsi="Calibri"/>
    </w:rPr>
  </w:style>
  <w:style w:type="paragraph" w:styleId="1">
    <w:name w:val="heading 1"/>
    <w:basedOn w:val="a"/>
    <w:next w:val="a"/>
    <w:link w:val="10"/>
    <w:uiPriority w:val="9"/>
    <w:qFormat/>
    <w:rsid w:val="00E040E3"/>
    <w:pPr>
      <w:keepNext/>
      <w:spacing w:before="240" w:after="60" w:line="240" w:lineRule="auto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040E3"/>
    <w:pPr>
      <w:keepNext/>
      <w:spacing w:before="240" w:after="60" w:line="240" w:lineRule="auto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40E3"/>
    <w:pPr>
      <w:keepNext/>
      <w:spacing w:before="240" w:after="60" w:line="240" w:lineRule="auto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40E3"/>
    <w:pPr>
      <w:keepNext/>
      <w:spacing w:before="240" w:after="60" w:line="240" w:lineRule="auto"/>
      <w:outlineLvl w:val="3"/>
    </w:pPr>
    <w:rPr>
      <w:rFonts w:asciiTheme="minorHAnsi" w:eastAsiaTheme="minorHAnsi" w:hAnsiTheme="minorHAns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040E3"/>
    <w:pPr>
      <w:spacing w:before="240" w:after="60" w:line="240" w:lineRule="auto"/>
      <w:outlineLvl w:val="4"/>
    </w:pPr>
    <w:rPr>
      <w:rFonts w:asciiTheme="minorHAnsi" w:eastAsiaTheme="minorHAnsi" w:hAnsiTheme="minorHAns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40E3"/>
    <w:pPr>
      <w:spacing w:before="240" w:after="60" w:line="240" w:lineRule="auto"/>
      <w:outlineLvl w:val="5"/>
    </w:pPr>
    <w:rPr>
      <w:rFonts w:asciiTheme="minorHAnsi" w:eastAsiaTheme="minorHAnsi" w:hAnsiTheme="minorHAnsi"/>
      <w:b/>
      <w:b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40E3"/>
    <w:pPr>
      <w:spacing w:before="240" w:after="60" w:line="240" w:lineRule="auto"/>
      <w:outlineLvl w:val="6"/>
    </w:pPr>
    <w:rPr>
      <w:rFonts w:asciiTheme="minorHAnsi" w:eastAsiaTheme="minorHAnsi" w:hAnsiTheme="minorHAns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40E3"/>
    <w:pPr>
      <w:spacing w:before="240" w:after="60" w:line="240" w:lineRule="auto"/>
      <w:outlineLvl w:val="7"/>
    </w:pPr>
    <w:rPr>
      <w:rFonts w:asciiTheme="minorHAnsi" w:eastAsiaTheme="minorHAnsi" w:hAnsiTheme="minorHAns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40E3"/>
    <w:pPr>
      <w:spacing w:before="240" w:after="60" w:line="240" w:lineRule="auto"/>
      <w:outlineLvl w:val="8"/>
    </w:pPr>
    <w:rPr>
      <w:rFonts w:asciiTheme="majorHAnsi" w:eastAsiaTheme="majorEastAsia" w:hAnsiTheme="majorHAns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0E3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E040E3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E040E3"/>
    <w:rPr>
      <w:rFonts w:asciiTheme="majorHAnsi" w:eastAsiaTheme="majorEastAsia" w:hAnsiTheme="majorHAnsi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E040E3"/>
    <w:rPr>
      <w:rFonts w:eastAsiaTheme="minorEastAsia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E040E3"/>
    <w:rPr>
      <w:rFonts w:eastAsiaTheme="minorEastAsia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E040E3"/>
    <w:rPr>
      <w:rFonts w:eastAsiaTheme="minorEastAsia" w:cs="Times New Roman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E040E3"/>
    <w:rPr>
      <w:rFonts w:eastAsiaTheme="minorEastAsia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E040E3"/>
    <w:rPr>
      <w:rFonts w:eastAsiaTheme="minorEastAsia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E040E3"/>
    <w:rPr>
      <w:rFonts w:asciiTheme="majorHAnsi" w:eastAsiaTheme="majorEastAsia" w:hAnsiTheme="majorHAnsi" w:cs="Times New Roman"/>
    </w:rPr>
  </w:style>
  <w:style w:type="paragraph" w:styleId="a3">
    <w:name w:val="Title"/>
    <w:basedOn w:val="a"/>
    <w:next w:val="a"/>
    <w:link w:val="a4"/>
    <w:uiPriority w:val="10"/>
    <w:qFormat/>
    <w:rsid w:val="00E040E3"/>
    <w:pPr>
      <w:spacing w:before="240" w:after="60" w:line="240" w:lineRule="auto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Назва Знак"/>
    <w:basedOn w:val="a0"/>
    <w:link w:val="a3"/>
    <w:uiPriority w:val="10"/>
    <w:rsid w:val="00E040E3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E040E3"/>
    <w:pPr>
      <w:spacing w:after="60" w:line="240" w:lineRule="auto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ідзаголовок Знак"/>
    <w:basedOn w:val="a0"/>
    <w:link w:val="a5"/>
    <w:uiPriority w:val="11"/>
    <w:rsid w:val="00E040E3"/>
    <w:rPr>
      <w:rFonts w:asciiTheme="majorHAnsi" w:eastAsiaTheme="majorEastAsia" w:hAnsiTheme="majorHAnsi" w:cs="Times New Roman"/>
      <w:sz w:val="24"/>
      <w:szCs w:val="24"/>
    </w:rPr>
  </w:style>
  <w:style w:type="character" w:styleId="a7">
    <w:name w:val="Strong"/>
    <w:basedOn w:val="a0"/>
    <w:uiPriority w:val="22"/>
    <w:qFormat/>
    <w:rsid w:val="00E040E3"/>
    <w:rPr>
      <w:b/>
      <w:bCs/>
    </w:rPr>
  </w:style>
  <w:style w:type="character" w:styleId="a8">
    <w:name w:val="Emphasis"/>
    <w:basedOn w:val="a0"/>
    <w:uiPriority w:val="20"/>
    <w:qFormat/>
    <w:rsid w:val="00E040E3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E040E3"/>
    <w:pPr>
      <w:spacing w:after="0" w:line="240" w:lineRule="auto"/>
    </w:pPr>
    <w:rPr>
      <w:rFonts w:asciiTheme="minorHAnsi" w:eastAsiaTheme="minorHAnsi" w:hAnsiTheme="minorHAnsi"/>
      <w:szCs w:val="32"/>
    </w:rPr>
  </w:style>
  <w:style w:type="paragraph" w:styleId="aa">
    <w:name w:val="List Paragraph"/>
    <w:basedOn w:val="a"/>
    <w:uiPriority w:val="34"/>
    <w:qFormat/>
    <w:rsid w:val="00E040E3"/>
    <w:pPr>
      <w:spacing w:after="0" w:line="240" w:lineRule="auto"/>
      <w:ind w:left="720"/>
      <w:contextualSpacing/>
    </w:pPr>
    <w:rPr>
      <w:rFonts w:asciiTheme="minorHAnsi" w:eastAsiaTheme="minorHAnsi" w:hAnsiTheme="minorHAnsi"/>
    </w:rPr>
  </w:style>
  <w:style w:type="paragraph" w:styleId="ab">
    <w:name w:val="Quote"/>
    <w:basedOn w:val="a"/>
    <w:next w:val="a"/>
    <w:link w:val="ac"/>
    <w:uiPriority w:val="29"/>
    <w:qFormat/>
    <w:rsid w:val="00E040E3"/>
    <w:pPr>
      <w:spacing w:after="0" w:line="240" w:lineRule="auto"/>
    </w:pPr>
    <w:rPr>
      <w:rFonts w:asciiTheme="minorHAnsi" w:eastAsiaTheme="minorHAnsi" w:hAnsiTheme="minorHAnsi"/>
      <w:i/>
    </w:rPr>
  </w:style>
  <w:style w:type="character" w:customStyle="1" w:styleId="ac">
    <w:name w:val="Цитація Знак"/>
    <w:basedOn w:val="a0"/>
    <w:link w:val="ab"/>
    <w:uiPriority w:val="29"/>
    <w:rsid w:val="00E040E3"/>
    <w:rPr>
      <w:rFonts w:eastAsiaTheme="minorEastAsia" w:cs="Times New Roman"/>
      <w:i/>
      <w:sz w:val="24"/>
      <w:szCs w:val="24"/>
    </w:rPr>
  </w:style>
  <w:style w:type="paragraph" w:styleId="ad">
    <w:name w:val="Intense Quote"/>
    <w:basedOn w:val="a"/>
    <w:next w:val="a"/>
    <w:link w:val="ae"/>
    <w:uiPriority w:val="30"/>
    <w:qFormat/>
    <w:rsid w:val="00E040E3"/>
    <w:pPr>
      <w:spacing w:after="0" w:line="240" w:lineRule="auto"/>
      <w:ind w:left="720" w:right="720"/>
    </w:pPr>
    <w:rPr>
      <w:rFonts w:asciiTheme="minorHAnsi" w:eastAsiaTheme="minorHAnsi" w:hAnsiTheme="minorHAnsi"/>
      <w:b/>
      <w:i/>
    </w:rPr>
  </w:style>
  <w:style w:type="character" w:customStyle="1" w:styleId="ae">
    <w:name w:val="Насичена цитата Знак"/>
    <w:basedOn w:val="a0"/>
    <w:link w:val="ad"/>
    <w:uiPriority w:val="30"/>
    <w:rsid w:val="00E040E3"/>
    <w:rPr>
      <w:rFonts w:eastAsiaTheme="minorEastAsia" w:cs="Times New Roman"/>
      <w:b/>
      <w:i/>
      <w:sz w:val="24"/>
    </w:rPr>
  </w:style>
  <w:style w:type="character" w:styleId="af">
    <w:name w:val="Subtle Emphasis"/>
    <w:uiPriority w:val="19"/>
    <w:qFormat/>
    <w:rsid w:val="00E040E3"/>
    <w:rPr>
      <w:i/>
      <w:color w:val="5A5A5A" w:themeColor="text1" w:themeTint="A5"/>
    </w:rPr>
  </w:style>
  <w:style w:type="character" w:styleId="af0">
    <w:name w:val="Intense Emphasis"/>
    <w:basedOn w:val="a0"/>
    <w:uiPriority w:val="21"/>
    <w:qFormat/>
    <w:rsid w:val="00E040E3"/>
    <w:rPr>
      <w:b/>
      <w:i/>
      <w:sz w:val="24"/>
      <w:szCs w:val="24"/>
      <w:u w:val="single"/>
    </w:rPr>
  </w:style>
  <w:style w:type="character" w:styleId="af1">
    <w:name w:val="Subtle Reference"/>
    <w:basedOn w:val="a0"/>
    <w:uiPriority w:val="31"/>
    <w:qFormat/>
    <w:rsid w:val="00E040E3"/>
    <w:rPr>
      <w:sz w:val="24"/>
      <w:szCs w:val="24"/>
      <w:u w:val="single"/>
    </w:rPr>
  </w:style>
  <w:style w:type="character" w:styleId="af2">
    <w:name w:val="Intense Reference"/>
    <w:basedOn w:val="a0"/>
    <w:uiPriority w:val="32"/>
    <w:qFormat/>
    <w:rsid w:val="00E040E3"/>
    <w:rPr>
      <w:b/>
      <w:sz w:val="24"/>
      <w:u w:val="single"/>
    </w:rPr>
  </w:style>
  <w:style w:type="character" w:styleId="af3">
    <w:name w:val="Book Title"/>
    <w:basedOn w:val="a0"/>
    <w:uiPriority w:val="33"/>
    <w:qFormat/>
    <w:rsid w:val="00E040E3"/>
    <w:rPr>
      <w:rFonts w:asciiTheme="majorHAnsi" w:eastAsiaTheme="majorEastAsia" w:hAnsiTheme="majorHAnsi"/>
      <w:b/>
      <w:i/>
      <w:sz w:val="24"/>
      <w:szCs w:val="24"/>
    </w:rPr>
  </w:style>
  <w:style w:type="paragraph" w:styleId="af4">
    <w:name w:val="TOC Heading"/>
    <w:basedOn w:val="1"/>
    <w:next w:val="a"/>
    <w:uiPriority w:val="39"/>
    <w:semiHidden/>
    <w:unhideWhenUsed/>
    <w:qFormat/>
    <w:rsid w:val="00E040E3"/>
    <w:pPr>
      <w:outlineLvl w:val="9"/>
    </w:pPr>
  </w:style>
  <w:style w:type="character" w:styleId="af5">
    <w:name w:val="Hyperlink"/>
    <w:uiPriority w:val="99"/>
    <w:unhideWhenUsed/>
    <w:rsid w:val="00C477A7"/>
    <w:rPr>
      <w:color w:val="0000FF"/>
      <w:u w:val="single"/>
    </w:rPr>
  </w:style>
  <w:style w:type="table" w:styleId="af6">
    <w:name w:val="Table Grid"/>
    <w:basedOn w:val="a1"/>
    <w:uiPriority w:val="59"/>
    <w:rsid w:val="000A2C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Normal (Web)"/>
    <w:basedOn w:val="a"/>
    <w:uiPriority w:val="99"/>
    <w:semiHidden/>
    <w:unhideWhenUsed/>
    <w:rsid w:val="006260C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uk-UA"/>
    </w:rPr>
  </w:style>
  <w:style w:type="paragraph" w:styleId="af8">
    <w:name w:val="Balloon Text"/>
    <w:basedOn w:val="a"/>
    <w:link w:val="af9"/>
    <w:uiPriority w:val="99"/>
    <w:semiHidden/>
    <w:unhideWhenUsed/>
    <w:rsid w:val="00626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у виносці Знак"/>
    <w:basedOn w:val="a0"/>
    <w:link w:val="af8"/>
    <w:uiPriority w:val="99"/>
    <w:semiHidden/>
    <w:rsid w:val="006260CF"/>
    <w:rPr>
      <w:rFonts w:ascii="Tahoma" w:eastAsia="Calibri" w:hAnsi="Tahoma" w:cs="Tahoma"/>
      <w:sz w:val="16"/>
      <w:szCs w:val="16"/>
    </w:rPr>
  </w:style>
  <w:style w:type="paragraph" w:styleId="afa">
    <w:name w:val="footnote text"/>
    <w:basedOn w:val="a"/>
    <w:link w:val="afb"/>
    <w:uiPriority w:val="99"/>
    <w:semiHidden/>
    <w:unhideWhenUsed/>
    <w:rsid w:val="004420AA"/>
    <w:pPr>
      <w:spacing w:after="0" w:line="240" w:lineRule="auto"/>
    </w:pPr>
    <w:rPr>
      <w:sz w:val="20"/>
      <w:szCs w:val="20"/>
    </w:rPr>
  </w:style>
  <w:style w:type="character" w:customStyle="1" w:styleId="afb">
    <w:name w:val="Текст виноски Знак"/>
    <w:basedOn w:val="a0"/>
    <w:link w:val="afa"/>
    <w:uiPriority w:val="99"/>
    <w:semiHidden/>
    <w:rsid w:val="004420AA"/>
    <w:rPr>
      <w:rFonts w:ascii="Calibri" w:eastAsia="Calibri" w:hAnsi="Calibri"/>
      <w:sz w:val="20"/>
      <w:szCs w:val="20"/>
    </w:rPr>
  </w:style>
  <w:style w:type="character" w:styleId="afc">
    <w:name w:val="footnote reference"/>
    <w:basedOn w:val="a0"/>
    <w:uiPriority w:val="99"/>
    <w:semiHidden/>
    <w:unhideWhenUsed/>
    <w:rsid w:val="004420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01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6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1F4308-3864-4BD8-8134-136FB3B0F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13</Pages>
  <Words>12101</Words>
  <Characters>6898</Characters>
  <Application>Microsoft Office Word</Application>
  <DocSecurity>0</DocSecurity>
  <Lines>57</Lines>
  <Paragraphs>37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78</cp:revision>
  <cp:lastPrinted>2024-05-06T10:10:00Z</cp:lastPrinted>
  <dcterms:created xsi:type="dcterms:W3CDTF">2024-03-10T16:26:00Z</dcterms:created>
  <dcterms:modified xsi:type="dcterms:W3CDTF">2024-05-07T12:39:00Z</dcterms:modified>
</cp:coreProperties>
</file>