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9A" w:rsidRPr="00A83714" w:rsidRDefault="00174E9A" w:rsidP="0032130F">
      <w:pPr>
        <w:spacing w:after="0" w:line="240" w:lineRule="auto"/>
        <w:jc w:val="center"/>
        <w:rPr>
          <w:rFonts w:ascii="Times New Roman" w:hAnsi="Times New Roman"/>
          <w:b/>
          <w:sz w:val="24"/>
          <w:szCs w:val="24"/>
        </w:rPr>
      </w:pPr>
      <w:r w:rsidRPr="00A83714">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174E9A" w:rsidRPr="00A83714" w:rsidRDefault="00174E9A" w:rsidP="0032130F">
      <w:pPr>
        <w:spacing w:after="0" w:line="240" w:lineRule="auto"/>
        <w:contextualSpacing/>
        <w:jc w:val="center"/>
        <w:rPr>
          <w:rFonts w:ascii="Times New Roman" w:hAnsi="Times New Roman"/>
          <w:sz w:val="24"/>
          <w:szCs w:val="24"/>
        </w:rPr>
      </w:pPr>
      <w:r w:rsidRPr="00A83714">
        <w:rPr>
          <w:rFonts w:ascii="Times New Roman" w:hAnsi="Times New Roman"/>
          <w:sz w:val="24"/>
          <w:szCs w:val="24"/>
        </w:rPr>
        <w:t>(відповідно до пункту 4</w:t>
      </w:r>
      <w:r w:rsidRPr="00A83714">
        <w:rPr>
          <w:rFonts w:ascii="Times New Roman" w:hAnsi="Times New Roman"/>
          <w:sz w:val="24"/>
          <w:szCs w:val="24"/>
          <w:vertAlign w:val="superscript"/>
        </w:rPr>
        <w:t xml:space="preserve">1 </w:t>
      </w:r>
      <w:r w:rsidRPr="00A83714">
        <w:rPr>
          <w:rFonts w:ascii="Times New Roman" w:hAnsi="Times New Roman"/>
          <w:sz w:val="24"/>
          <w:szCs w:val="24"/>
        </w:rPr>
        <w:t>постанови КМУ від 11.10.2016 № 710 «Про ефективне 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CB0FD2" w:rsidRPr="00A83714" w:rsidTr="00833D5A">
        <w:tc>
          <w:tcPr>
            <w:tcW w:w="421" w:type="dxa"/>
            <w:shd w:val="clear" w:color="auto" w:fill="auto"/>
          </w:tcPr>
          <w:p w:rsidR="00174E9A" w:rsidRPr="00A83714" w:rsidRDefault="00174E9A" w:rsidP="0032130F">
            <w:pPr>
              <w:spacing w:after="0" w:line="240" w:lineRule="auto"/>
              <w:rPr>
                <w:rFonts w:ascii="Times New Roman" w:hAnsi="Times New Roman"/>
                <w:sz w:val="24"/>
                <w:szCs w:val="24"/>
              </w:rPr>
            </w:pPr>
            <w:r w:rsidRPr="00A83714">
              <w:rPr>
                <w:rFonts w:ascii="Times New Roman" w:hAnsi="Times New Roman"/>
                <w:sz w:val="24"/>
                <w:szCs w:val="24"/>
              </w:rPr>
              <w:t>1</w:t>
            </w:r>
          </w:p>
        </w:tc>
        <w:tc>
          <w:tcPr>
            <w:tcW w:w="3210" w:type="dxa"/>
            <w:shd w:val="clear" w:color="auto" w:fill="auto"/>
          </w:tcPr>
          <w:p w:rsidR="00174E9A" w:rsidRPr="00A83714" w:rsidRDefault="00174E9A" w:rsidP="0032130F">
            <w:pPr>
              <w:spacing w:after="0" w:line="240" w:lineRule="auto"/>
              <w:rPr>
                <w:rFonts w:ascii="Times New Roman" w:hAnsi="Times New Roman"/>
                <w:b/>
                <w:sz w:val="24"/>
                <w:szCs w:val="24"/>
              </w:rPr>
            </w:pPr>
            <w:r w:rsidRPr="00A83714">
              <w:rPr>
                <w:rFonts w:ascii="Times New Roman" w:hAnsi="Times New Roman"/>
                <w:b/>
                <w:sz w:val="24"/>
                <w:szCs w:val="24"/>
              </w:rPr>
              <w:t>Назва предмета закупівлі</w:t>
            </w:r>
          </w:p>
        </w:tc>
        <w:tc>
          <w:tcPr>
            <w:tcW w:w="6145" w:type="dxa"/>
            <w:shd w:val="clear" w:color="auto" w:fill="auto"/>
          </w:tcPr>
          <w:p w:rsidR="00174E9A" w:rsidRPr="00A83714" w:rsidRDefault="0032130F" w:rsidP="0032130F">
            <w:pPr>
              <w:shd w:val="clear" w:color="auto" w:fill="FFFFFF"/>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bCs/>
                <w:kern w:val="36"/>
                <w:sz w:val="24"/>
                <w:szCs w:val="24"/>
                <w:lang w:eastAsia="uk-UA"/>
              </w:rPr>
              <w:t>Електрична енергія для навчальних корпусів з постачанням та передачею, ДК 021:2015:09310000-5 Електрична енергія</w:t>
            </w:r>
          </w:p>
        </w:tc>
      </w:tr>
      <w:tr w:rsidR="00CB0FD2" w:rsidRPr="00A83714" w:rsidTr="00833D5A">
        <w:tc>
          <w:tcPr>
            <w:tcW w:w="421" w:type="dxa"/>
            <w:shd w:val="clear" w:color="auto" w:fill="auto"/>
          </w:tcPr>
          <w:p w:rsidR="00174E9A" w:rsidRPr="00A83714" w:rsidRDefault="00174E9A" w:rsidP="0032130F">
            <w:pPr>
              <w:spacing w:after="0" w:line="240" w:lineRule="auto"/>
              <w:jc w:val="both"/>
              <w:rPr>
                <w:rFonts w:ascii="Times New Roman" w:hAnsi="Times New Roman"/>
                <w:sz w:val="24"/>
                <w:szCs w:val="24"/>
              </w:rPr>
            </w:pPr>
            <w:r w:rsidRPr="00A83714">
              <w:rPr>
                <w:rFonts w:ascii="Times New Roman" w:hAnsi="Times New Roman"/>
                <w:sz w:val="24"/>
                <w:szCs w:val="24"/>
              </w:rPr>
              <w:t>2</w:t>
            </w:r>
          </w:p>
        </w:tc>
        <w:tc>
          <w:tcPr>
            <w:tcW w:w="3210" w:type="dxa"/>
            <w:shd w:val="clear" w:color="auto" w:fill="auto"/>
          </w:tcPr>
          <w:p w:rsidR="00174E9A" w:rsidRPr="00A83714" w:rsidRDefault="00174E9A" w:rsidP="0032130F">
            <w:pPr>
              <w:spacing w:after="0" w:line="240" w:lineRule="auto"/>
              <w:jc w:val="both"/>
              <w:rPr>
                <w:rFonts w:ascii="Times New Roman" w:hAnsi="Times New Roman"/>
                <w:b/>
                <w:sz w:val="24"/>
                <w:szCs w:val="24"/>
              </w:rPr>
            </w:pPr>
            <w:r w:rsidRPr="00A83714">
              <w:rPr>
                <w:rFonts w:ascii="Times New Roman" w:hAnsi="Times New Roman"/>
                <w:b/>
                <w:sz w:val="24"/>
                <w:szCs w:val="24"/>
              </w:rPr>
              <w:t>Вид процедури</w:t>
            </w:r>
          </w:p>
        </w:tc>
        <w:tc>
          <w:tcPr>
            <w:tcW w:w="6145" w:type="dxa"/>
            <w:shd w:val="clear" w:color="auto" w:fill="auto"/>
          </w:tcPr>
          <w:p w:rsidR="00174E9A" w:rsidRPr="00A83714" w:rsidRDefault="00662508" w:rsidP="0032130F">
            <w:pPr>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sz w:val="24"/>
                <w:szCs w:val="24"/>
                <w:lang w:eastAsia="uk-UA"/>
              </w:rPr>
              <w:t>відкриті торги з особливостями</w:t>
            </w:r>
          </w:p>
        </w:tc>
      </w:tr>
      <w:tr w:rsidR="00C15F32" w:rsidRPr="00A83714" w:rsidTr="008043BA">
        <w:trPr>
          <w:trHeight w:val="318"/>
        </w:trPr>
        <w:tc>
          <w:tcPr>
            <w:tcW w:w="421" w:type="dxa"/>
            <w:shd w:val="clear" w:color="auto" w:fill="auto"/>
          </w:tcPr>
          <w:p w:rsidR="00C15F32" w:rsidRPr="00A83714" w:rsidRDefault="00C15F32" w:rsidP="0032130F">
            <w:pPr>
              <w:spacing w:after="0" w:line="240" w:lineRule="auto"/>
              <w:rPr>
                <w:rFonts w:ascii="Times New Roman" w:hAnsi="Times New Roman"/>
                <w:sz w:val="24"/>
                <w:szCs w:val="24"/>
              </w:rPr>
            </w:pPr>
            <w:r w:rsidRPr="00A83714">
              <w:rPr>
                <w:rFonts w:ascii="Times New Roman" w:hAnsi="Times New Roman"/>
                <w:sz w:val="24"/>
                <w:szCs w:val="24"/>
              </w:rPr>
              <w:t>3</w:t>
            </w:r>
          </w:p>
        </w:tc>
        <w:tc>
          <w:tcPr>
            <w:tcW w:w="3210" w:type="dxa"/>
            <w:shd w:val="clear" w:color="auto" w:fill="auto"/>
          </w:tcPr>
          <w:p w:rsidR="00C15F32" w:rsidRPr="00A83714" w:rsidRDefault="00C15F32" w:rsidP="0032130F">
            <w:pPr>
              <w:spacing w:after="0" w:line="240" w:lineRule="auto"/>
              <w:rPr>
                <w:rFonts w:ascii="Times New Roman" w:hAnsi="Times New Roman"/>
                <w:b/>
                <w:sz w:val="24"/>
                <w:szCs w:val="24"/>
              </w:rPr>
            </w:pPr>
            <w:r w:rsidRPr="00A83714">
              <w:rPr>
                <w:rFonts w:ascii="Times New Roman" w:hAnsi="Times New Roman"/>
                <w:b/>
                <w:sz w:val="24"/>
                <w:szCs w:val="24"/>
              </w:rPr>
              <w:t>Ідентифікатор закупівлі</w:t>
            </w:r>
          </w:p>
        </w:tc>
        <w:tc>
          <w:tcPr>
            <w:tcW w:w="6145" w:type="dxa"/>
            <w:shd w:val="clear" w:color="auto" w:fill="auto"/>
          </w:tcPr>
          <w:p w:rsidR="00C15F32" w:rsidRPr="00A83714" w:rsidRDefault="0032130F" w:rsidP="0032130F">
            <w:pPr>
              <w:spacing w:after="0" w:line="240" w:lineRule="auto"/>
              <w:rPr>
                <w:rFonts w:ascii="Times New Roman" w:hAnsi="Times New Roman"/>
                <w:sz w:val="24"/>
                <w:szCs w:val="24"/>
              </w:rPr>
            </w:pPr>
            <w:r w:rsidRPr="00A83714">
              <w:rPr>
                <w:rFonts w:ascii="Times New Roman" w:hAnsi="Times New Roman"/>
                <w:sz w:val="24"/>
                <w:szCs w:val="24"/>
              </w:rPr>
              <w:t>UA-2022-12-02-004877-a</w:t>
            </w:r>
          </w:p>
        </w:tc>
      </w:tr>
      <w:tr w:rsidR="00C15F32" w:rsidRPr="00A83714" w:rsidTr="00DF5D5F">
        <w:trPr>
          <w:trHeight w:val="547"/>
        </w:trPr>
        <w:tc>
          <w:tcPr>
            <w:tcW w:w="421" w:type="dxa"/>
            <w:shd w:val="clear" w:color="auto" w:fill="auto"/>
          </w:tcPr>
          <w:p w:rsidR="00C15F32" w:rsidRPr="00A83714" w:rsidRDefault="00C15F32" w:rsidP="0032130F">
            <w:pPr>
              <w:spacing w:after="0" w:line="240" w:lineRule="auto"/>
              <w:rPr>
                <w:rFonts w:ascii="Times New Roman" w:hAnsi="Times New Roman"/>
                <w:sz w:val="24"/>
                <w:szCs w:val="24"/>
              </w:rPr>
            </w:pPr>
            <w:r w:rsidRPr="00A83714">
              <w:rPr>
                <w:rFonts w:ascii="Times New Roman" w:hAnsi="Times New Roman"/>
                <w:sz w:val="24"/>
                <w:szCs w:val="24"/>
              </w:rPr>
              <w:t>4</w:t>
            </w:r>
          </w:p>
        </w:tc>
        <w:tc>
          <w:tcPr>
            <w:tcW w:w="3210" w:type="dxa"/>
            <w:shd w:val="clear" w:color="auto" w:fill="auto"/>
          </w:tcPr>
          <w:p w:rsidR="00C15F32" w:rsidRPr="00A83714" w:rsidRDefault="00C15F32" w:rsidP="0032130F">
            <w:pPr>
              <w:spacing w:after="0" w:line="240" w:lineRule="auto"/>
              <w:rPr>
                <w:rFonts w:ascii="Times New Roman" w:hAnsi="Times New Roman"/>
                <w:b/>
                <w:sz w:val="24"/>
                <w:szCs w:val="24"/>
              </w:rPr>
            </w:pPr>
            <w:r w:rsidRPr="00A83714">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shd w:val="clear" w:color="auto" w:fill="auto"/>
          </w:tcPr>
          <w:p w:rsidR="00D439DF" w:rsidRPr="00D439DF" w:rsidRDefault="00D439DF" w:rsidP="00D439DF">
            <w:pPr>
              <w:suppressAutoHyphens/>
              <w:spacing w:after="0" w:line="240" w:lineRule="auto"/>
              <w:ind w:right="-2"/>
              <w:contextualSpacing/>
              <w:jc w:val="both"/>
              <w:rPr>
                <w:rFonts w:ascii="Times New Roman" w:hAnsi="Times New Roman"/>
                <w:sz w:val="24"/>
                <w:szCs w:val="24"/>
              </w:rPr>
            </w:pPr>
            <w:r w:rsidRPr="00D439DF">
              <w:rPr>
                <w:rFonts w:ascii="Times New Roman" w:hAnsi="Times New Roman"/>
                <w:sz w:val="24"/>
                <w:szCs w:val="24"/>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w:t>
            </w:r>
            <w:r>
              <w:rPr>
                <w:rFonts w:ascii="Times New Roman" w:hAnsi="Times New Roman"/>
                <w:sz w:val="24"/>
                <w:szCs w:val="24"/>
              </w:rPr>
              <w:t xml:space="preserve"> </w:t>
            </w:r>
            <w:r w:rsidRPr="00D439DF">
              <w:rPr>
                <w:rFonts w:ascii="Times New Roman" w:hAnsi="Times New Roman"/>
                <w:sz w:val="24"/>
                <w:szCs w:val="24"/>
              </w:rPr>
              <w:t>EN</w:t>
            </w:r>
            <w:r>
              <w:rPr>
                <w:rFonts w:ascii="Times New Roman" w:hAnsi="Times New Roman"/>
                <w:sz w:val="24"/>
                <w:szCs w:val="24"/>
              </w:rPr>
              <w:t xml:space="preserve"> </w:t>
            </w:r>
            <w:r w:rsidRPr="00D439DF">
              <w:rPr>
                <w:rFonts w:ascii="Times New Roman" w:hAnsi="Times New Roman"/>
                <w:sz w:val="24"/>
                <w:szCs w:val="24"/>
              </w:rPr>
              <w:t>50160:2014. Характеристики напруги електропостачання в електричних мережах загального призначення (EN 50160:2010, IDT).</w:t>
            </w:r>
          </w:p>
          <w:p w:rsidR="00D439DF" w:rsidRDefault="00D439DF" w:rsidP="00D439DF">
            <w:pPr>
              <w:suppressAutoHyphens/>
              <w:spacing w:after="0" w:line="240" w:lineRule="auto"/>
              <w:ind w:right="-2"/>
              <w:contextualSpacing/>
              <w:jc w:val="both"/>
              <w:rPr>
                <w:rFonts w:ascii="Times New Roman" w:hAnsi="Times New Roman"/>
                <w:sz w:val="24"/>
                <w:szCs w:val="24"/>
              </w:rPr>
            </w:pPr>
            <w:r w:rsidRPr="00D439DF">
              <w:rPr>
                <w:rFonts w:ascii="Times New Roman" w:hAnsi="Times New Roman"/>
                <w:sz w:val="24"/>
                <w:szCs w:val="24"/>
              </w:rPr>
              <w:t>Постачання електричної енергії регулюється чинним законодавством України: Кодексом систем розподілу, затвердженого постановою</w:t>
            </w:r>
            <w:r>
              <w:rPr>
                <w:rFonts w:ascii="Times New Roman" w:hAnsi="Times New Roman"/>
                <w:sz w:val="24"/>
                <w:szCs w:val="24"/>
              </w:rPr>
              <w:t xml:space="preserve"> </w:t>
            </w:r>
            <w:r w:rsidRPr="00D439DF">
              <w:rPr>
                <w:rFonts w:ascii="Times New Roman" w:hAnsi="Times New Roman"/>
                <w:sz w:val="24"/>
                <w:szCs w:val="24"/>
              </w:rPr>
              <w:t>Національної комісії регулювання електроенергетики та комунальних послуг України від 14.03.2018</w:t>
            </w:r>
            <w:r>
              <w:rPr>
                <w:rFonts w:ascii="Times New Roman" w:hAnsi="Times New Roman"/>
                <w:sz w:val="24"/>
                <w:szCs w:val="24"/>
              </w:rPr>
              <w:t xml:space="preserve"> </w:t>
            </w:r>
            <w:r w:rsidRPr="00D439DF">
              <w:rPr>
                <w:rFonts w:ascii="Times New Roman" w:hAnsi="Times New Roman"/>
                <w:sz w:val="24"/>
                <w:szCs w:val="24"/>
              </w:rPr>
              <w:t>№ 310; Кодексом системи передачі, затвердженого</w:t>
            </w:r>
            <w:r>
              <w:rPr>
                <w:rFonts w:ascii="Times New Roman" w:hAnsi="Times New Roman"/>
                <w:sz w:val="24"/>
                <w:szCs w:val="24"/>
              </w:rPr>
              <w:t xml:space="preserve"> </w:t>
            </w:r>
            <w:r w:rsidRPr="00D439DF">
              <w:rPr>
                <w:rFonts w:ascii="Times New Roman" w:hAnsi="Times New Roman"/>
                <w:sz w:val="24"/>
                <w:szCs w:val="24"/>
              </w:rPr>
              <w:t>постановою Національної комісії регулювання електроенергетики та комунальних послуг України від 14.03.2018 № 309; Законом України від 13.04.2017 № 2019-VIII «Про ринок електричної енергії»; 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r>
              <w:rPr>
                <w:rFonts w:ascii="Times New Roman" w:hAnsi="Times New Roman"/>
                <w:sz w:val="24"/>
                <w:szCs w:val="24"/>
              </w:rPr>
              <w:t>;</w:t>
            </w:r>
            <w:r w:rsidRPr="00D439DF">
              <w:rPr>
                <w:rFonts w:ascii="Times New Roman" w:hAnsi="Times New Roman"/>
                <w:sz w:val="24"/>
                <w:szCs w:val="24"/>
              </w:rPr>
              <w:t xml:space="preserve"> Постановою НКРЕКП від 14.03.2018 № 307 "Про затвердження Правил ринку"; Постановою НКРЕКП від</w:t>
            </w:r>
            <w:r>
              <w:rPr>
                <w:rFonts w:ascii="Times New Roman" w:hAnsi="Times New Roman"/>
                <w:sz w:val="24"/>
                <w:szCs w:val="24"/>
              </w:rPr>
              <w:t xml:space="preserve"> </w:t>
            </w:r>
            <w:r w:rsidRPr="00D439DF">
              <w:rPr>
                <w:rFonts w:ascii="Times New Roman" w:hAnsi="Times New Roman"/>
                <w:sz w:val="24"/>
                <w:szCs w:val="24"/>
              </w:rPr>
              <w:t>7.12.2017</w:t>
            </w:r>
            <w:r>
              <w:rPr>
                <w:rFonts w:ascii="Times New Roman" w:hAnsi="Times New Roman"/>
                <w:sz w:val="24"/>
                <w:szCs w:val="24"/>
              </w:rPr>
              <w:t xml:space="preserve"> </w:t>
            </w:r>
            <w:r w:rsidRPr="00D439DF">
              <w:rPr>
                <w:rFonts w:ascii="Times New Roman" w:hAnsi="Times New Roman"/>
                <w:sz w:val="24"/>
                <w:szCs w:val="24"/>
              </w:rPr>
              <w:t>№ 1469 "Про затвердження Ліцензійних умов провадження господарської діяльності з постачання електричної енергії споживачу"; іншими нормативно-правовими актами, прийнятими на виконання Закону України «Про ринок електричної енергії».</w:t>
            </w:r>
          </w:p>
          <w:p w:rsidR="00DF5D5F" w:rsidRPr="00A83714" w:rsidRDefault="00DF5D5F" w:rsidP="00D439DF">
            <w:pPr>
              <w:suppressAutoHyphens/>
              <w:spacing w:after="0" w:line="240" w:lineRule="auto"/>
              <w:ind w:right="-2"/>
              <w:contextualSpacing/>
              <w:jc w:val="both"/>
              <w:rPr>
                <w:sz w:val="24"/>
                <w:szCs w:val="24"/>
              </w:rPr>
            </w:pPr>
            <w:r w:rsidRPr="00A83714">
              <w:rPr>
                <w:rFonts w:ascii="Times New Roman" w:hAnsi="Times New Roman"/>
                <w:sz w:val="24"/>
                <w:szCs w:val="24"/>
              </w:rPr>
              <w:t>Для забезпечення безперервного надання послуг з постачання електричної</w:t>
            </w:r>
            <w:r w:rsidR="00D439DF">
              <w:rPr>
                <w:rFonts w:ascii="Times New Roman" w:hAnsi="Times New Roman"/>
                <w:sz w:val="24"/>
                <w:szCs w:val="24"/>
              </w:rPr>
              <w:t xml:space="preserve"> </w:t>
            </w:r>
            <w:r w:rsidRPr="00A83714">
              <w:rPr>
                <w:rFonts w:ascii="Times New Roman" w:hAnsi="Times New Roman"/>
                <w:sz w:val="24"/>
                <w:szCs w:val="24"/>
              </w:rPr>
              <w:t>енергії Споживачу Постачальник повинен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 Постачальник повинен забезпечити комерційну якість послуг, які надаються Споживачу, що передбачає вчасне та повне інформування</w:t>
            </w:r>
            <w:bookmarkStart w:id="0" w:name="_GoBack"/>
            <w:bookmarkEnd w:id="0"/>
            <w:r w:rsidRPr="00A83714">
              <w:rPr>
                <w:rFonts w:ascii="Times New Roman" w:hAnsi="Times New Roman"/>
                <w:sz w:val="24"/>
                <w:szCs w:val="24"/>
              </w:rPr>
              <w:t xml:space="preserve">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w:t>
            </w:r>
          </w:p>
        </w:tc>
      </w:tr>
      <w:tr w:rsidR="00C15F32" w:rsidRPr="00A83714" w:rsidTr="00833D5A">
        <w:tc>
          <w:tcPr>
            <w:tcW w:w="421" w:type="dxa"/>
            <w:shd w:val="clear" w:color="auto" w:fill="auto"/>
          </w:tcPr>
          <w:p w:rsidR="00C15F32" w:rsidRPr="00A83714" w:rsidRDefault="00C15F32" w:rsidP="0032130F">
            <w:pPr>
              <w:spacing w:after="0" w:line="240" w:lineRule="auto"/>
              <w:rPr>
                <w:rFonts w:ascii="Times New Roman" w:hAnsi="Times New Roman"/>
                <w:sz w:val="24"/>
                <w:szCs w:val="24"/>
              </w:rPr>
            </w:pPr>
            <w:r w:rsidRPr="00A83714">
              <w:rPr>
                <w:rFonts w:ascii="Times New Roman" w:hAnsi="Times New Roman"/>
                <w:sz w:val="24"/>
                <w:szCs w:val="24"/>
              </w:rPr>
              <w:t>5</w:t>
            </w:r>
          </w:p>
        </w:tc>
        <w:tc>
          <w:tcPr>
            <w:tcW w:w="3210" w:type="dxa"/>
            <w:shd w:val="clear" w:color="auto" w:fill="auto"/>
          </w:tcPr>
          <w:p w:rsidR="00C15F32" w:rsidRPr="00A83714" w:rsidRDefault="00C15F32" w:rsidP="0032130F">
            <w:pPr>
              <w:spacing w:after="0" w:line="240" w:lineRule="auto"/>
              <w:rPr>
                <w:rFonts w:ascii="Times New Roman" w:hAnsi="Times New Roman"/>
                <w:b/>
                <w:sz w:val="24"/>
                <w:szCs w:val="24"/>
              </w:rPr>
            </w:pPr>
            <w:r w:rsidRPr="00A83714">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shd w:val="clear" w:color="auto" w:fill="auto"/>
          </w:tcPr>
          <w:p w:rsidR="00C15F32" w:rsidRPr="00A83714" w:rsidRDefault="00C15F32" w:rsidP="007408E9">
            <w:pPr>
              <w:spacing w:after="0" w:line="240" w:lineRule="auto"/>
              <w:jc w:val="both"/>
              <w:rPr>
                <w:rFonts w:ascii="Times New Roman" w:eastAsia="Times New Roman" w:hAnsi="Times New Roman"/>
                <w:sz w:val="24"/>
                <w:szCs w:val="24"/>
                <w:lang w:eastAsia="ru-RU"/>
              </w:rPr>
            </w:pPr>
            <w:r w:rsidRPr="00A83714">
              <w:rPr>
                <w:rFonts w:ascii="Times New Roman" w:eastAsia="Times New Roman" w:hAnsi="Times New Roman"/>
                <w:sz w:val="24"/>
                <w:szCs w:val="24"/>
                <w:lang w:eastAsia="ru-RU"/>
              </w:rPr>
              <w:t xml:space="preserve">Розмір бюджетного призначення, визначений відповідно до розрахунку до </w:t>
            </w:r>
            <w:r w:rsidRPr="00A83714">
              <w:rPr>
                <w:rFonts w:ascii="Times New Roman" w:hAnsi="Times New Roman"/>
                <w:sz w:val="24"/>
                <w:szCs w:val="24"/>
              </w:rPr>
              <w:t xml:space="preserve">кошторисів за загальним та спеціальним фондами ДДПУ </w:t>
            </w:r>
            <w:r w:rsidRPr="00A83714">
              <w:rPr>
                <w:rFonts w:ascii="Times New Roman" w:eastAsia="Times New Roman" w:hAnsi="Times New Roman"/>
                <w:sz w:val="24"/>
                <w:szCs w:val="24"/>
                <w:lang w:eastAsia="ru-RU"/>
              </w:rPr>
              <w:t xml:space="preserve">на 2023 р. і складає  </w:t>
            </w:r>
            <w:r w:rsidR="007408E9" w:rsidRPr="00A83714">
              <w:rPr>
                <w:rFonts w:ascii="Times New Roman" w:eastAsia="Times New Roman" w:hAnsi="Times New Roman"/>
                <w:b/>
                <w:bCs/>
                <w:sz w:val="24"/>
                <w:szCs w:val="24"/>
                <w:lang w:val="ru-RU" w:eastAsia="uk-UA"/>
              </w:rPr>
              <w:t xml:space="preserve">2 100 </w:t>
            </w:r>
            <w:r w:rsidR="007408E9" w:rsidRPr="00A83714">
              <w:rPr>
                <w:rFonts w:ascii="Times New Roman" w:eastAsia="Times New Roman" w:hAnsi="Times New Roman"/>
                <w:b/>
                <w:bCs/>
                <w:sz w:val="24"/>
                <w:szCs w:val="24"/>
                <w:lang w:val="ru-RU" w:eastAsia="uk-UA"/>
              </w:rPr>
              <w:lastRenderedPageBreak/>
              <w:t xml:space="preserve">000,00 </w:t>
            </w:r>
            <w:r w:rsidRPr="00A83714">
              <w:rPr>
                <w:rFonts w:ascii="Times New Roman" w:eastAsia="Times New Roman" w:hAnsi="Times New Roman"/>
                <w:b/>
                <w:bCs/>
                <w:sz w:val="24"/>
                <w:szCs w:val="24"/>
                <w:lang w:eastAsia="uk-UA"/>
              </w:rPr>
              <w:t>грн.</w:t>
            </w:r>
          </w:p>
        </w:tc>
      </w:tr>
      <w:tr w:rsidR="00C15F32" w:rsidRPr="00A83714" w:rsidTr="00833D5A">
        <w:tc>
          <w:tcPr>
            <w:tcW w:w="421" w:type="dxa"/>
            <w:shd w:val="clear" w:color="auto" w:fill="auto"/>
          </w:tcPr>
          <w:p w:rsidR="00C15F32" w:rsidRPr="00A83714" w:rsidRDefault="00C15F32" w:rsidP="0032130F">
            <w:pPr>
              <w:spacing w:after="0" w:line="240" w:lineRule="auto"/>
              <w:rPr>
                <w:rFonts w:ascii="Times New Roman" w:hAnsi="Times New Roman"/>
                <w:sz w:val="24"/>
                <w:szCs w:val="24"/>
              </w:rPr>
            </w:pPr>
            <w:r w:rsidRPr="00A83714">
              <w:rPr>
                <w:rFonts w:ascii="Times New Roman" w:hAnsi="Times New Roman"/>
                <w:sz w:val="24"/>
                <w:szCs w:val="24"/>
              </w:rPr>
              <w:lastRenderedPageBreak/>
              <w:t>6</w:t>
            </w:r>
          </w:p>
        </w:tc>
        <w:tc>
          <w:tcPr>
            <w:tcW w:w="3210" w:type="dxa"/>
            <w:shd w:val="clear" w:color="auto" w:fill="auto"/>
          </w:tcPr>
          <w:p w:rsidR="00C15F32" w:rsidRPr="00A83714" w:rsidRDefault="00C15F32" w:rsidP="0032130F">
            <w:pPr>
              <w:spacing w:after="0" w:line="240" w:lineRule="auto"/>
              <w:rPr>
                <w:rFonts w:ascii="Times New Roman" w:eastAsia="Times New Roman" w:hAnsi="Times New Roman"/>
                <w:b/>
                <w:sz w:val="24"/>
                <w:szCs w:val="24"/>
                <w:lang w:eastAsia="ru-RU"/>
              </w:rPr>
            </w:pPr>
            <w:r w:rsidRPr="00A83714">
              <w:rPr>
                <w:rFonts w:ascii="Times New Roman" w:eastAsia="Times New Roman" w:hAnsi="Times New Roman"/>
                <w:b/>
                <w:sz w:val="24"/>
                <w:szCs w:val="24"/>
                <w:lang w:eastAsia="ru-RU"/>
              </w:rPr>
              <w:t>Очікувана вартість предмета закупівлі</w:t>
            </w:r>
          </w:p>
        </w:tc>
        <w:tc>
          <w:tcPr>
            <w:tcW w:w="6145" w:type="dxa"/>
            <w:shd w:val="clear" w:color="auto" w:fill="auto"/>
          </w:tcPr>
          <w:p w:rsidR="00C15F32" w:rsidRPr="00A83714" w:rsidRDefault="007408E9" w:rsidP="0032130F">
            <w:pPr>
              <w:spacing w:after="0" w:line="240" w:lineRule="auto"/>
              <w:jc w:val="both"/>
              <w:rPr>
                <w:rFonts w:ascii="Times New Roman" w:eastAsia="Times New Roman" w:hAnsi="Times New Roman"/>
                <w:sz w:val="24"/>
                <w:szCs w:val="24"/>
                <w:lang w:eastAsia="ru-RU"/>
              </w:rPr>
            </w:pPr>
            <w:r w:rsidRPr="00A83714">
              <w:rPr>
                <w:rFonts w:ascii="Times New Roman" w:eastAsia="Times New Roman" w:hAnsi="Times New Roman"/>
                <w:b/>
                <w:bCs/>
                <w:sz w:val="24"/>
                <w:szCs w:val="24"/>
                <w:lang w:val="ru-RU" w:eastAsia="uk-UA"/>
              </w:rPr>
              <w:t xml:space="preserve">1 750 000,00 </w:t>
            </w:r>
            <w:r w:rsidRPr="00A83714">
              <w:rPr>
                <w:rFonts w:ascii="Times New Roman" w:eastAsia="Times New Roman" w:hAnsi="Times New Roman"/>
                <w:b/>
                <w:bCs/>
                <w:sz w:val="24"/>
                <w:szCs w:val="24"/>
                <w:lang w:eastAsia="uk-UA"/>
              </w:rPr>
              <w:t>грн.</w:t>
            </w:r>
            <w:r w:rsidR="00C15F32" w:rsidRPr="00A83714">
              <w:rPr>
                <w:rFonts w:ascii="Times New Roman" w:hAnsi="Times New Roman"/>
                <w:sz w:val="24"/>
                <w:szCs w:val="24"/>
              </w:rPr>
              <w:t xml:space="preserve"> без ПДВ та відповідно </w:t>
            </w:r>
            <w:r w:rsidRPr="00A83714">
              <w:rPr>
                <w:rFonts w:ascii="Times New Roman" w:eastAsia="Times New Roman" w:hAnsi="Times New Roman"/>
                <w:b/>
                <w:bCs/>
                <w:sz w:val="24"/>
                <w:szCs w:val="24"/>
                <w:lang w:val="ru-RU" w:eastAsia="uk-UA"/>
              </w:rPr>
              <w:t xml:space="preserve">2 100 000,00 </w:t>
            </w:r>
            <w:r w:rsidRPr="00A83714">
              <w:rPr>
                <w:rFonts w:ascii="Times New Roman" w:eastAsia="Times New Roman" w:hAnsi="Times New Roman"/>
                <w:b/>
                <w:bCs/>
                <w:sz w:val="24"/>
                <w:szCs w:val="24"/>
                <w:lang w:eastAsia="uk-UA"/>
              </w:rPr>
              <w:t>грн.</w:t>
            </w:r>
            <w:r w:rsidR="00C15F32" w:rsidRPr="00A83714">
              <w:rPr>
                <w:rFonts w:ascii="Times New Roman" w:hAnsi="Times New Roman"/>
                <w:sz w:val="24"/>
                <w:szCs w:val="24"/>
              </w:rPr>
              <w:t xml:space="preserve"> з ПДВ </w:t>
            </w:r>
          </w:p>
        </w:tc>
      </w:tr>
      <w:tr w:rsidR="00C15F32" w:rsidRPr="00CB0FD2" w:rsidTr="00833D5A">
        <w:tc>
          <w:tcPr>
            <w:tcW w:w="421" w:type="dxa"/>
            <w:shd w:val="clear" w:color="auto" w:fill="auto"/>
          </w:tcPr>
          <w:p w:rsidR="00C15F32" w:rsidRPr="00A83714" w:rsidRDefault="00C15F32" w:rsidP="0032130F">
            <w:pPr>
              <w:spacing w:after="0" w:line="240" w:lineRule="auto"/>
              <w:rPr>
                <w:rFonts w:ascii="Times New Roman" w:hAnsi="Times New Roman"/>
                <w:sz w:val="24"/>
                <w:szCs w:val="24"/>
              </w:rPr>
            </w:pPr>
            <w:r w:rsidRPr="00A83714">
              <w:rPr>
                <w:rFonts w:ascii="Times New Roman" w:hAnsi="Times New Roman"/>
                <w:sz w:val="24"/>
                <w:szCs w:val="24"/>
              </w:rPr>
              <w:t>7</w:t>
            </w:r>
          </w:p>
        </w:tc>
        <w:tc>
          <w:tcPr>
            <w:tcW w:w="3210" w:type="dxa"/>
            <w:shd w:val="clear" w:color="auto" w:fill="auto"/>
          </w:tcPr>
          <w:p w:rsidR="00C15F32" w:rsidRPr="00A83714" w:rsidRDefault="00C15F32" w:rsidP="0032130F">
            <w:pPr>
              <w:spacing w:after="0" w:line="240" w:lineRule="auto"/>
              <w:rPr>
                <w:rFonts w:ascii="Times New Roman" w:eastAsia="Times New Roman" w:hAnsi="Times New Roman"/>
                <w:b/>
                <w:sz w:val="24"/>
                <w:szCs w:val="24"/>
                <w:lang w:eastAsia="ru-RU"/>
              </w:rPr>
            </w:pPr>
            <w:r w:rsidRPr="00A83714">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shd w:val="clear" w:color="auto" w:fill="auto"/>
          </w:tcPr>
          <w:p w:rsidR="00D439DF" w:rsidRDefault="00C15F32" w:rsidP="00D439DF">
            <w:pPr>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sz w:val="24"/>
                <w:szCs w:val="24"/>
                <w:lang w:eastAsia="uk-UA"/>
              </w:rPr>
              <w:t>Очікувана вартість предмета закупівлі визначена як  Розрахунок очікуваної вартості товарів/послуг методом порівняння ринкових цін.</w:t>
            </w:r>
          </w:p>
          <w:p w:rsidR="00C15F32" w:rsidRPr="00A83714" w:rsidRDefault="00C15F32" w:rsidP="00D439DF">
            <w:pPr>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bCs/>
                <w:sz w:val="24"/>
                <w:szCs w:val="24"/>
                <w:bdr w:val="none" w:sz="0" w:space="0" w:color="auto" w:frame="1"/>
                <w:lang w:eastAsia="uk-UA"/>
              </w:rPr>
              <w:t>Примірна методика</w:t>
            </w:r>
            <w:r w:rsidRPr="00A83714">
              <w:rPr>
                <w:rFonts w:ascii="Times New Roman" w:eastAsia="Times New Roman" w:hAnsi="Times New Roman"/>
                <w:sz w:val="24"/>
                <w:szCs w:val="24"/>
                <w:bdr w:val="none" w:sz="0" w:space="0" w:color="auto" w:frame="1"/>
                <w:lang w:eastAsia="uk-UA"/>
              </w:rPr>
              <w:t xml:space="preserve"> </w:t>
            </w:r>
            <w:r w:rsidRPr="00A83714">
              <w:rPr>
                <w:rFonts w:ascii="Times New Roman" w:eastAsia="Times New Roman" w:hAnsi="Times New Roman"/>
                <w:bCs/>
                <w:sz w:val="24"/>
                <w:szCs w:val="24"/>
                <w:bdr w:val="none" w:sz="0" w:space="0" w:color="auto" w:frame="1"/>
                <w:lang w:eastAsia="uk-UA"/>
              </w:rPr>
              <w:t>визначення очікуваної вартості предмета закупівлі визначає, що одним з</w:t>
            </w:r>
            <w:r w:rsidRPr="00A83714">
              <w:rPr>
                <w:rFonts w:ascii="Times New Roman" w:eastAsia="Times New Roman" w:hAnsi="Times New Roman"/>
                <w:sz w:val="24"/>
                <w:szCs w:val="24"/>
                <w:bdr w:val="none" w:sz="0" w:space="0" w:color="auto" w:frame="1"/>
                <w:lang w:eastAsia="uk-UA"/>
              </w:rPr>
              <w:t xml:space="preserve"> способів, що рекомендуються для отримання інформації про ціну товарів та послуг є пошук, збір та аналіз загальнодоступної інформації про ціну, до якої відноситься в тому числі: інформація про ціни товарів та послуг,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A83714">
              <w:rPr>
                <w:rFonts w:ascii="Times New Roman" w:eastAsia="Times New Roman" w:hAnsi="Times New Roman"/>
                <w:sz w:val="24"/>
                <w:szCs w:val="24"/>
                <w:bdr w:val="none" w:sz="0" w:space="0" w:color="auto" w:frame="1"/>
                <w:lang w:eastAsia="uk-UA"/>
              </w:rPr>
              <w:t>прайс-листах</w:t>
            </w:r>
            <w:proofErr w:type="spellEnd"/>
            <w:r w:rsidRPr="00A83714">
              <w:rPr>
                <w:rFonts w:ascii="Times New Roman" w:eastAsia="Times New Roman" w:hAnsi="Times New Roman"/>
                <w:sz w:val="24"/>
                <w:szCs w:val="24"/>
                <w:bdr w:val="none" w:sz="0" w:space="0" w:color="auto" w:frame="1"/>
                <w:lang w:eastAsia="uk-UA"/>
              </w:rPr>
              <w:t xml:space="preserve">, в електронній системі закупівель </w:t>
            </w:r>
            <w:r w:rsidR="00CF4A51" w:rsidRPr="00A83714">
              <w:rPr>
                <w:rFonts w:ascii="Times New Roman" w:eastAsia="Times New Roman" w:hAnsi="Times New Roman"/>
                <w:sz w:val="24"/>
                <w:szCs w:val="24"/>
                <w:bdr w:val="none" w:sz="0" w:space="0" w:color="auto" w:frame="1"/>
                <w:lang w:eastAsia="uk-UA"/>
              </w:rPr>
              <w:t>«</w:t>
            </w:r>
            <w:proofErr w:type="spellStart"/>
            <w:r w:rsidRPr="00A83714">
              <w:rPr>
                <w:rFonts w:ascii="Times New Roman" w:eastAsia="Times New Roman" w:hAnsi="Times New Roman"/>
                <w:sz w:val="24"/>
                <w:szCs w:val="24"/>
                <w:bdr w:val="none" w:sz="0" w:space="0" w:color="auto" w:frame="1"/>
                <w:lang w:eastAsia="uk-UA"/>
              </w:rPr>
              <w:t>Prozorro</w:t>
            </w:r>
            <w:proofErr w:type="spellEnd"/>
            <w:r w:rsidR="00CF4A51" w:rsidRPr="00A83714">
              <w:rPr>
                <w:rFonts w:ascii="Times New Roman" w:eastAsia="Times New Roman" w:hAnsi="Times New Roman"/>
                <w:sz w:val="24"/>
                <w:szCs w:val="24"/>
                <w:bdr w:val="none" w:sz="0" w:space="0" w:color="auto" w:frame="1"/>
                <w:lang w:eastAsia="uk-UA"/>
              </w:rPr>
              <w:t>»</w:t>
            </w:r>
            <w:r w:rsidRPr="00A83714">
              <w:rPr>
                <w:rFonts w:ascii="Times New Roman" w:eastAsia="Times New Roman" w:hAnsi="Times New Roman"/>
                <w:sz w:val="24"/>
                <w:szCs w:val="24"/>
                <w:bdr w:val="none" w:sz="0" w:space="0" w:color="auto" w:frame="1"/>
                <w:lang w:eastAsia="uk-UA"/>
              </w:rPr>
              <w:t xml:space="preserve"> та на аналогічних торгівельних електронних майданчиках</w:t>
            </w:r>
            <w:r w:rsidR="00CF4A51" w:rsidRPr="00A83714">
              <w:rPr>
                <w:rFonts w:ascii="Times New Roman" w:eastAsia="Times New Roman" w:hAnsi="Times New Roman"/>
                <w:sz w:val="24"/>
                <w:szCs w:val="24"/>
                <w:bdr w:val="none" w:sz="0" w:space="0" w:color="auto" w:frame="1"/>
                <w:lang w:eastAsia="uk-UA"/>
              </w:rPr>
              <w:t>.</w:t>
            </w:r>
            <w:r w:rsidR="00D439DF">
              <w:rPr>
                <w:rFonts w:ascii="Times New Roman" w:eastAsia="Times New Roman" w:hAnsi="Times New Roman"/>
                <w:sz w:val="24"/>
                <w:szCs w:val="24"/>
                <w:bdr w:val="none" w:sz="0" w:space="0" w:color="auto" w:frame="1"/>
                <w:lang w:eastAsia="uk-UA"/>
              </w:rPr>
              <w:t xml:space="preserve"> </w:t>
            </w:r>
            <w:r w:rsidRPr="00A83714">
              <w:rPr>
                <w:rFonts w:ascii="Times New Roman" w:eastAsia="Times New Roman" w:hAnsi="Times New Roman"/>
                <w:sz w:val="24"/>
                <w:szCs w:val="24"/>
                <w:bdr w:val="none" w:sz="0" w:space="0" w:color="auto" w:frame="1"/>
                <w:lang w:eastAsia="uk-UA"/>
              </w:rPr>
              <w:t xml:space="preserve">Замовником проведено моніторинг ціни </w:t>
            </w:r>
            <w:r w:rsidR="00CF4A51" w:rsidRPr="00A83714">
              <w:rPr>
                <w:rFonts w:ascii="Times New Roman" w:eastAsia="Times New Roman" w:hAnsi="Times New Roman"/>
                <w:sz w:val="24"/>
                <w:szCs w:val="24"/>
                <w:bdr w:val="none" w:sz="0" w:space="0" w:color="auto" w:frame="1"/>
                <w:lang w:eastAsia="uk-UA"/>
              </w:rPr>
              <w:t>елект</w:t>
            </w:r>
            <w:r w:rsidR="00A83714" w:rsidRPr="00A83714">
              <w:rPr>
                <w:rFonts w:ascii="Times New Roman" w:eastAsia="Times New Roman" w:hAnsi="Times New Roman"/>
                <w:sz w:val="24"/>
                <w:szCs w:val="24"/>
                <w:bdr w:val="none" w:sz="0" w:space="0" w:color="auto" w:frame="1"/>
                <w:lang w:eastAsia="uk-UA"/>
              </w:rPr>
              <w:t>р</w:t>
            </w:r>
            <w:r w:rsidR="00CF4A51" w:rsidRPr="00A83714">
              <w:rPr>
                <w:rFonts w:ascii="Times New Roman" w:eastAsia="Times New Roman" w:hAnsi="Times New Roman"/>
                <w:sz w:val="24"/>
                <w:szCs w:val="24"/>
                <w:bdr w:val="none" w:sz="0" w:space="0" w:color="auto" w:frame="1"/>
                <w:lang w:eastAsia="uk-UA"/>
              </w:rPr>
              <w:t>оенергії</w:t>
            </w:r>
            <w:r w:rsidRPr="00A83714">
              <w:rPr>
                <w:rFonts w:ascii="Times New Roman" w:eastAsia="Times New Roman" w:hAnsi="Times New Roman"/>
                <w:sz w:val="24"/>
                <w:szCs w:val="24"/>
                <w:bdr w:val="none" w:sz="0" w:space="0" w:color="auto" w:frame="1"/>
                <w:lang w:eastAsia="uk-UA"/>
              </w:rPr>
              <w:t xml:space="preserve"> в мережі </w:t>
            </w:r>
            <w:r w:rsidR="00A83714" w:rsidRPr="00A83714">
              <w:rPr>
                <w:rFonts w:ascii="Times New Roman" w:eastAsia="Times New Roman" w:hAnsi="Times New Roman"/>
                <w:sz w:val="24"/>
                <w:szCs w:val="24"/>
                <w:bdr w:val="none" w:sz="0" w:space="0" w:color="auto" w:frame="1"/>
                <w:lang w:eastAsia="uk-UA"/>
              </w:rPr>
              <w:t>І</w:t>
            </w:r>
            <w:r w:rsidRPr="00A83714">
              <w:rPr>
                <w:rFonts w:ascii="Times New Roman" w:eastAsia="Times New Roman" w:hAnsi="Times New Roman"/>
                <w:sz w:val="24"/>
                <w:szCs w:val="24"/>
                <w:bdr w:val="none" w:sz="0" w:space="0" w:color="auto" w:frame="1"/>
                <w:lang w:eastAsia="uk-UA"/>
              </w:rPr>
              <w:t xml:space="preserve">нтернет, зокрема на веб-сайтах </w:t>
            </w:r>
            <w:r w:rsidR="00CF4A51" w:rsidRPr="00A83714">
              <w:rPr>
                <w:rFonts w:ascii="Times New Roman" w:eastAsia="Times New Roman" w:hAnsi="Times New Roman"/>
                <w:sz w:val="24"/>
                <w:szCs w:val="24"/>
                <w:bdr w:val="none" w:sz="0" w:space="0" w:color="auto" w:frame="1"/>
                <w:lang w:eastAsia="uk-UA"/>
              </w:rPr>
              <w:t>енергопостачальних</w:t>
            </w:r>
            <w:r w:rsidRPr="00A83714">
              <w:rPr>
                <w:rFonts w:ascii="Times New Roman" w:eastAsia="Times New Roman" w:hAnsi="Times New Roman"/>
                <w:sz w:val="24"/>
                <w:szCs w:val="24"/>
                <w:bdr w:val="none" w:sz="0" w:space="0" w:color="auto" w:frame="1"/>
                <w:lang w:eastAsia="uk-UA"/>
              </w:rPr>
              <w:t xml:space="preserve"> організацій:</w:t>
            </w:r>
            <w:r w:rsidR="00A83714" w:rsidRPr="00A83714">
              <w:rPr>
                <w:rFonts w:ascii="Times New Roman" w:eastAsia="Times New Roman" w:hAnsi="Times New Roman"/>
                <w:sz w:val="24"/>
                <w:szCs w:val="24"/>
                <w:bdr w:val="none" w:sz="0" w:space="0" w:color="auto" w:frame="1"/>
                <w:lang w:eastAsia="uk-UA"/>
              </w:rPr>
              <w:t xml:space="preserve"> </w:t>
            </w:r>
            <w:r w:rsidR="009156C4" w:rsidRPr="00A83714">
              <w:rPr>
                <w:rFonts w:ascii="Times New Roman" w:eastAsia="Times New Roman" w:hAnsi="Times New Roman"/>
                <w:sz w:val="24"/>
                <w:szCs w:val="24"/>
                <w:bdr w:val="none" w:sz="0" w:space="0" w:color="auto" w:frame="1"/>
                <w:lang w:eastAsia="uk-UA"/>
              </w:rPr>
              <w:t xml:space="preserve">ТОВ </w:t>
            </w:r>
            <w:r w:rsidR="00CF4A51" w:rsidRPr="00A83714">
              <w:rPr>
                <w:rFonts w:ascii="Times New Roman" w:eastAsia="Times New Roman" w:hAnsi="Times New Roman"/>
                <w:sz w:val="24"/>
                <w:szCs w:val="24"/>
                <w:bdr w:val="none" w:sz="0" w:space="0" w:color="auto" w:frame="1"/>
                <w:lang w:eastAsia="uk-UA"/>
              </w:rPr>
              <w:t>«</w:t>
            </w:r>
            <w:proofErr w:type="spellStart"/>
            <w:r w:rsidR="00CF4A51" w:rsidRPr="00A83714">
              <w:rPr>
                <w:rFonts w:ascii="Times New Roman" w:eastAsia="Times New Roman" w:hAnsi="Times New Roman"/>
                <w:sz w:val="24"/>
                <w:szCs w:val="24"/>
                <w:bdr w:val="none" w:sz="0" w:space="0" w:color="auto" w:frame="1"/>
                <w:lang w:eastAsia="uk-UA"/>
              </w:rPr>
              <w:t>Львівенергозбут</w:t>
            </w:r>
            <w:proofErr w:type="spellEnd"/>
            <w:r w:rsidR="00CF4A51" w:rsidRPr="00A83714">
              <w:rPr>
                <w:rFonts w:ascii="Times New Roman" w:eastAsia="Times New Roman" w:hAnsi="Times New Roman"/>
                <w:sz w:val="24"/>
                <w:szCs w:val="24"/>
                <w:bdr w:val="none" w:sz="0" w:space="0" w:color="auto" w:frame="1"/>
                <w:lang w:eastAsia="uk-UA"/>
              </w:rPr>
              <w:t>»</w:t>
            </w:r>
            <w:r w:rsidRPr="00A83714">
              <w:rPr>
                <w:rFonts w:ascii="Times New Roman" w:eastAsia="Times New Roman" w:hAnsi="Times New Roman"/>
                <w:sz w:val="24"/>
                <w:szCs w:val="24"/>
                <w:bdr w:val="none" w:sz="0" w:space="0" w:color="auto" w:frame="1"/>
                <w:lang w:eastAsia="uk-UA"/>
              </w:rPr>
              <w:t xml:space="preserve"> </w:t>
            </w:r>
            <w:hyperlink r:id="rId6" w:history="1">
              <w:r w:rsidR="00CF4A51" w:rsidRPr="00A83714">
                <w:rPr>
                  <w:rStyle w:val="af3"/>
                  <w:rFonts w:ascii="Times New Roman" w:hAnsi="Times New Roman"/>
                  <w:sz w:val="24"/>
                  <w:szCs w:val="24"/>
                </w:rPr>
                <w:t>https://lez.com.ua/taryfy_jur</w:t>
              </w:r>
            </w:hyperlink>
            <w:r w:rsidR="00A83714" w:rsidRPr="00A83714">
              <w:rPr>
                <w:rFonts w:ascii="Times New Roman" w:eastAsia="Times New Roman" w:hAnsi="Times New Roman"/>
                <w:sz w:val="24"/>
                <w:szCs w:val="24"/>
                <w:bdr w:val="none" w:sz="0" w:space="0" w:color="auto" w:frame="1"/>
                <w:lang w:eastAsia="uk-UA"/>
              </w:rPr>
              <w:t xml:space="preserve">, </w:t>
            </w:r>
            <w:r w:rsidR="00D73048" w:rsidRPr="00A83714">
              <w:rPr>
                <w:rFonts w:ascii="Times New Roman" w:eastAsia="Times New Roman" w:hAnsi="Times New Roman"/>
                <w:sz w:val="24"/>
                <w:szCs w:val="24"/>
                <w:bdr w:val="none" w:sz="0" w:space="0" w:color="auto" w:frame="1"/>
                <w:lang w:eastAsia="uk-UA"/>
              </w:rPr>
              <w:t>ТОВ «</w:t>
            </w:r>
            <w:proofErr w:type="spellStart"/>
            <w:r w:rsidR="00D73048" w:rsidRPr="00A83714">
              <w:rPr>
                <w:rFonts w:ascii="Times New Roman" w:eastAsia="Times New Roman" w:hAnsi="Times New Roman"/>
                <w:sz w:val="24"/>
                <w:szCs w:val="24"/>
                <w:bdr w:val="none" w:sz="0" w:space="0" w:color="auto" w:frame="1"/>
                <w:lang w:eastAsia="uk-UA"/>
              </w:rPr>
              <w:t>Прикарпатенерготрейд</w:t>
            </w:r>
            <w:proofErr w:type="spellEnd"/>
            <w:r w:rsidR="00D73048" w:rsidRPr="00A83714">
              <w:rPr>
                <w:rFonts w:ascii="Times New Roman" w:eastAsia="Times New Roman" w:hAnsi="Times New Roman"/>
                <w:sz w:val="24"/>
                <w:szCs w:val="24"/>
                <w:bdr w:val="none" w:sz="0" w:space="0" w:color="auto" w:frame="1"/>
                <w:lang w:eastAsia="uk-UA"/>
              </w:rPr>
              <w:t>»</w:t>
            </w:r>
            <w:r w:rsidRPr="00A83714">
              <w:rPr>
                <w:rFonts w:ascii="Times New Roman" w:eastAsia="Times New Roman" w:hAnsi="Times New Roman"/>
                <w:sz w:val="24"/>
                <w:szCs w:val="24"/>
                <w:bdr w:val="none" w:sz="0" w:space="0" w:color="auto" w:frame="1"/>
                <w:lang w:eastAsia="uk-UA"/>
              </w:rPr>
              <w:t xml:space="preserve"> </w:t>
            </w:r>
            <w:hyperlink r:id="rId7" w:history="1">
              <w:r w:rsidRPr="00A83714">
                <w:rPr>
                  <w:rStyle w:val="af3"/>
                  <w:rFonts w:ascii="Times New Roman" w:hAnsi="Times New Roman"/>
                  <w:sz w:val="24"/>
                  <w:szCs w:val="24"/>
                </w:rPr>
                <w:t>https://gazpostach.od.ua/dlya-ustanov-ta-organizaczij-shho-finansuyutsya-z-derzhavnogo-ta-misczevih-byudzhetiv/</w:t>
              </w:r>
            </w:hyperlink>
            <w:r w:rsidR="00A83714" w:rsidRPr="00A83714">
              <w:rPr>
                <w:rFonts w:ascii="Times New Roman" w:eastAsia="Times New Roman" w:hAnsi="Times New Roman"/>
                <w:sz w:val="24"/>
                <w:szCs w:val="24"/>
                <w:bdr w:val="none" w:sz="0" w:space="0" w:color="auto" w:frame="1"/>
                <w:lang w:eastAsia="uk-UA"/>
              </w:rPr>
              <w:t xml:space="preserve">, </w:t>
            </w:r>
            <w:r w:rsidR="000335AB" w:rsidRPr="00A83714">
              <w:rPr>
                <w:rFonts w:ascii="Times New Roman" w:eastAsia="Times New Roman" w:hAnsi="Times New Roman"/>
                <w:sz w:val="24"/>
                <w:szCs w:val="24"/>
                <w:bdr w:val="none" w:sz="0" w:space="0" w:color="auto" w:frame="1"/>
                <w:lang w:eastAsia="uk-UA"/>
              </w:rPr>
              <w:t>ТОВ «</w:t>
            </w:r>
            <w:proofErr w:type="spellStart"/>
            <w:r w:rsidR="000335AB" w:rsidRPr="00A83714">
              <w:rPr>
                <w:rFonts w:ascii="Times New Roman" w:eastAsia="Times New Roman" w:hAnsi="Times New Roman"/>
                <w:sz w:val="24"/>
                <w:szCs w:val="24"/>
                <w:bdr w:val="none" w:sz="0" w:space="0" w:color="auto" w:frame="1"/>
                <w:lang w:eastAsia="uk-UA"/>
              </w:rPr>
              <w:t>Тернопільелектропостач</w:t>
            </w:r>
            <w:proofErr w:type="spellEnd"/>
            <w:r w:rsidR="000335AB" w:rsidRPr="00A83714">
              <w:rPr>
                <w:rFonts w:ascii="Times New Roman" w:eastAsia="Times New Roman" w:hAnsi="Times New Roman"/>
                <w:sz w:val="24"/>
                <w:szCs w:val="24"/>
                <w:bdr w:val="none" w:sz="0" w:space="0" w:color="auto" w:frame="1"/>
                <w:lang w:eastAsia="uk-UA"/>
              </w:rPr>
              <w:t>»</w:t>
            </w:r>
            <w:r w:rsidRPr="00A83714">
              <w:rPr>
                <w:rFonts w:ascii="Times New Roman" w:eastAsia="Times New Roman" w:hAnsi="Times New Roman"/>
                <w:sz w:val="24"/>
                <w:szCs w:val="24"/>
                <w:bdr w:val="none" w:sz="0" w:space="0" w:color="auto" w:frame="1"/>
                <w:lang w:eastAsia="uk-UA"/>
              </w:rPr>
              <w:t xml:space="preserve"> </w:t>
            </w:r>
            <w:hyperlink r:id="rId8" w:history="1">
              <w:r w:rsidR="000335AB" w:rsidRPr="00A83714">
                <w:rPr>
                  <w:rStyle w:val="af3"/>
                  <w:rFonts w:ascii="Times New Roman" w:hAnsi="Times New Roman"/>
                  <w:sz w:val="24"/>
                  <w:szCs w:val="24"/>
                </w:rPr>
                <w:t>https://www.tepo.com.ua/corporate-tariffs</w:t>
              </w:r>
            </w:hyperlink>
            <w:r w:rsidR="00A83714" w:rsidRPr="00A83714">
              <w:rPr>
                <w:rStyle w:val="af3"/>
                <w:rFonts w:ascii="Times New Roman" w:hAnsi="Times New Roman"/>
                <w:sz w:val="24"/>
                <w:szCs w:val="24"/>
              </w:rPr>
              <w:t>,</w:t>
            </w:r>
            <w:r w:rsidR="00A83714" w:rsidRPr="00A83714">
              <w:rPr>
                <w:rStyle w:val="af3"/>
                <w:rFonts w:ascii="Times New Roman" w:hAnsi="Times New Roman"/>
                <w:sz w:val="24"/>
                <w:szCs w:val="24"/>
                <w:u w:val="none"/>
              </w:rPr>
              <w:t xml:space="preserve"> </w:t>
            </w:r>
            <w:r w:rsidR="00A83714" w:rsidRPr="00A83714">
              <w:rPr>
                <w:rFonts w:ascii="Times New Roman" w:eastAsia="Times New Roman" w:hAnsi="Times New Roman"/>
                <w:sz w:val="24"/>
                <w:szCs w:val="24"/>
                <w:lang w:eastAsia="uk-UA"/>
              </w:rPr>
              <w:t>ТОВ «</w:t>
            </w:r>
            <w:proofErr w:type="spellStart"/>
            <w:r w:rsidR="00A83714" w:rsidRPr="00A83714">
              <w:rPr>
                <w:rFonts w:ascii="Times New Roman" w:eastAsia="Times New Roman" w:hAnsi="Times New Roman"/>
                <w:sz w:val="24"/>
                <w:szCs w:val="24"/>
                <w:lang w:eastAsia="uk-UA"/>
              </w:rPr>
              <w:t>Волиньелектрозбут</w:t>
            </w:r>
            <w:proofErr w:type="spellEnd"/>
            <w:r w:rsidR="00A83714" w:rsidRPr="00A83714">
              <w:rPr>
                <w:rFonts w:ascii="Times New Roman" w:eastAsia="Times New Roman" w:hAnsi="Times New Roman"/>
                <w:sz w:val="24"/>
                <w:szCs w:val="24"/>
                <w:lang w:eastAsia="uk-UA"/>
              </w:rPr>
              <w:t xml:space="preserve">» </w:t>
            </w:r>
            <w:hyperlink r:id="rId9" w:history="1">
              <w:r w:rsidR="00A83714" w:rsidRPr="00A83714">
                <w:rPr>
                  <w:rStyle w:val="af3"/>
                  <w:rFonts w:ascii="Times New Roman" w:eastAsia="Times New Roman" w:hAnsi="Times New Roman"/>
                  <w:sz w:val="24"/>
                  <w:szCs w:val="24"/>
                  <w:lang w:eastAsia="uk-UA"/>
                </w:rPr>
                <w:t>https://elektro.volyn.ua/electricity/bussines/price.php</w:t>
              </w:r>
            </w:hyperlink>
            <w:r w:rsidR="00A83714" w:rsidRPr="00A83714">
              <w:rPr>
                <w:rFonts w:ascii="Times New Roman" w:eastAsia="Times New Roman" w:hAnsi="Times New Roman"/>
                <w:sz w:val="24"/>
                <w:szCs w:val="24"/>
                <w:lang w:eastAsia="uk-UA"/>
              </w:rPr>
              <w:t>.</w:t>
            </w:r>
          </w:p>
          <w:p w:rsidR="00C15F32" w:rsidRPr="00A83714" w:rsidRDefault="00C15F32" w:rsidP="0032130F">
            <w:pPr>
              <w:shd w:val="clear" w:color="auto" w:fill="FFFFFF"/>
              <w:tabs>
                <w:tab w:val="left" w:pos="311"/>
                <w:tab w:val="left" w:pos="2070"/>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sz w:val="24"/>
                <w:szCs w:val="24"/>
                <w:lang w:eastAsia="uk-UA"/>
              </w:rPr>
              <w:t>Розрахунок очікуваної вартості предмета закупівлі здійснено за формулою:</w:t>
            </w:r>
          </w:p>
          <w:p w:rsidR="00C15F32" w:rsidRPr="00A83714" w:rsidRDefault="00C15F32" w:rsidP="0032130F">
            <w:pPr>
              <w:tabs>
                <w:tab w:val="left" w:pos="311"/>
              </w:tabs>
              <w:spacing w:after="0" w:line="240" w:lineRule="auto"/>
              <w:jc w:val="center"/>
              <w:rPr>
                <w:rFonts w:ascii="Times New Roman" w:eastAsia="Times New Roman" w:hAnsi="Times New Roman"/>
                <w:b/>
                <w:bCs/>
                <w:sz w:val="24"/>
                <w:szCs w:val="24"/>
                <w:lang w:eastAsia="uk-UA"/>
              </w:rPr>
            </w:pPr>
            <w:r w:rsidRPr="00A83714">
              <w:rPr>
                <w:rFonts w:ascii="Times New Roman" w:eastAsia="Times New Roman" w:hAnsi="Times New Roman"/>
                <w:b/>
                <w:bCs/>
                <w:sz w:val="24"/>
                <w:szCs w:val="24"/>
                <w:lang w:eastAsia="uk-UA"/>
              </w:rPr>
              <w:t>ОВ</w:t>
            </w:r>
            <w:r w:rsidRPr="00A83714">
              <w:rPr>
                <w:rFonts w:ascii="Times New Roman" w:eastAsia="Times New Roman" w:hAnsi="Times New Roman"/>
                <w:b/>
                <w:bCs/>
                <w:sz w:val="24"/>
                <w:szCs w:val="24"/>
                <w:vertAlign w:val="subscript"/>
                <w:lang w:eastAsia="uk-UA"/>
              </w:rPr>
              <w:t>мрц</w:t>
            </w:r>
            <w:r w:rsidRPr="00A83714">
              <w:rPr>
                <w:rFonts w:ascii="Times New Roman" w:eastAsia="Times New Roman" w:hAnsi="Times New Roman"/>
                <w:b/>
                <w:bCs/>
                <w:sz w:val="24"/>
                <w:szCs w:val="24"/>
                <w:lang w:eastAsia="uk-UA"/>
              </w:rPr>
              <w:t xml:space="preserve"> = </w:t>
            </w:r>
            <w:proofErr w:type="spellStart"/>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од</w:t>
            </w:r>
            <w:proofErr w:type="spellEnd"/>
            <w:r w:rsidRPr="00A83714">
              <w:rPr>
                <w:rFonts w:ascii="Times New Roman" w:eastAsia="Times New Roman" w:hAnsi="Times New Roman"/>
                <w:b/>
                <w:bCs/>
                <w:sz w:val="24"/>
                <w:szCs w:val="24"/>
                <w:lang w:eastAsia="uk-UA"/>
              </w:rPr>
              <w:t> * V,</w:t>
            </w:r>
          </w:p>
          <w:p w:rsidR="00C15F32" w:rsidRPr="00A83714" w:rsidRDefault="00C15F32" w:rsidP="0032130F">
            <w:pPr>
              <w:tabs>
                <w:tab w:val="left" w:pos="311"/>
              </w:tabs>
              <w:spacing w:after="0" w:line="240" w:lineRule="auto"/>
              <w:jc w:val="both"/>
              <w:rPr>
                <w:rFonts w:ascii="Times New Roman" w:eastAsia="Times New Roman" w:hAnsi="Times New Roman"/>
                <w:bCs/>
                <w:sz w:val="24"/>
                <w:szCs w:val="24"/>
                <w:lang w:eastAsia="uk-UA"/>
              </w:rPr>
            </w:pPr>
            <w:r w:rsidRPr="00A83714">
              <w:rPr>
                <w:rFonts w:ascii="Times New Roman" w:eastAsia="Times New Roman" w:hAnsi="Times New Roman"/>
                <w:bCs/>
                <w:sz w:val="24"/>
                <w:szCs w:val="24"/>
                <w:lang w:eastAsia="uk-UA"/>
              </w:rPr>
              <w:t xml:space="preserve">де </w:t>
            </w:r>
            <w:proofErr w:type="spellStart"/>
            <w:r w:rsidRPr="00A83714">
              <w:rPr>
                <w:rFonts w:ascii="Times New Roman" w:eastAsia="Times New Roman" w:hAnsi="Times New Roman"/>
                <w:b/>
                <w:bCs/>
                <w:sz w:val="24"/>
                <w:szCs w:val="24"/>
                <w:lang w:eastAsia="uk-UA"/>
              </w:rPr>
              <w:t>ОВ</w:t>
            </w:r>
            <w:r w:rsidRPr="00A83714">
              <w:rPr>
                <w:rFonts w:ascii="Times New Roman" w:eastAsia="Times New Roman" w:hAnsi="Times New Roman"/>
                <w:b/>
                <w:bCs/>
                <w:sz w:val="24"/>
                <w:szCs w:val="24"/>
                <w:vertAlign w:val="subscript"/>
                <w:lang w:eastAsia="uk-UA"/>
              </w:rPr>
              <w:t>мрц</w:t>
            </w:r>
            <w:proofErr w:type="spellEnd"/>
            <w:r w:rsidRPr="00A83714">
              <w:rPr>
                <w:rFonts w:ascii="Times New Roman" w:eastAsia="Times New Roman" w:hAnsi="Times New Roman"/>
                <w:sz w:val="24"/>
                <w:szCs w:val="24"/>
                <w:lang w:eastAsia="uk-UA"/>
              </w:rPr>
              <w:t xml:space="preserve"> – очікувана вартість, розрахована за методом порівняння ринкових цін;</w:t>
            </w:r>
          </w:p>
          <w:p w:rsidR="00C15F32" w:rsidRPr="00A83714" w:rsidRDefault="00C15F32" w:rsidP="0032130F">
            <w:pPr>
              <w:tabs>
                <w:tab w:val="left" w:pos="311"/>
              </w:tabs>
              <w:spacing w:after="0" w:line="240" w:lineRule="auto"/>
              <w:jc w:val="both"/>
              <w:rPr>
                <w:rFonts w:ascii="Times New Roman" w:eastAsia="Times New Roman" w:hAnsi="Times New Roman"/>
                <w:sz w:val="24"/>
                <w:szCs w:val="24"/>
                <w:lang w:eastAsia="uk-UA"/>
              </w:rPr>
            </w:pPr>
            <w:proofErr w:type="spellStart"/>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од</w:t>
            </w:r>
            <w:proofErr w:type="spellEnd"/>
            <w:r w:rsidRPr="00A83714">
              <w:rPr>
                <w:rFonts w:ascii="Times New Roman" w:eastAsia="Times New Roman" w:hAnsi="Times New Roman"/>
                <w:b/>
                <w:bCs/>
                <w:sz w:val="24"/>
                <w:szCs w:val="24"/>
                <w:lang w:eastAsia="uk-UA"/>
              </w:rPr>
              <w:t xml:space="preserve">  – </w:t>
            </w:r>
            <w:r w:rsidRPr="00A83714">
              <w:rPr>
                <w:rFonts w:ascii="Times New Roman" w:eastAsia="Times New Roman" w:hAnsi="Times New Roman"/>
                <w:sz w:val="24"/>
                <w:szCs w:val="24"/>
                <w:lang w:eastAsia="uk-UA"/>
              </w:rPr>
              <w:t>очікувана ціна за одиницю товару/послуги;</w:t>
            </w:r>
          </w:p>
          <w:p w:rsidR="00C15F32" w:rsidRPr="00A83714" w:rsidRDefault="00C15F32" w:rsidP="0032130F">
            <w:pPr>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b/>
                <w:bCs/>
                <w:sz w:val="24"/>
                <w:szCs w:val="24"/>
                <w:lang w:eastAsia="uk-UA"/>
              </w:rPr>
              <w:t xml:space="preserve">V – </w:t>
            </w:r>
            <w:r w:rsidRPr="00A83714">
              <w:rPr>
                <w:rFonts w:ascii="Times New Roman" w:eastAsia="Times New Roman" w:hAnsi="Times New Roman"/>
                <w:sz w:val="24"/>
                <w:szCs w:val="24"/>
                <w:lang w:eastAsia="uk-UA"/>
              </w:rPr>
              <w:t xml:space="preserve">кількість (обсяг) товару/послуги, що </w:t>
            </w:r>
            <w:proofErr w:type="spellStart"/>
            <w:r w:rsidRPr="00A83714">
              <w:rPr>
                <w:rFonts w:ascii="Times New Roman" w:eastAsia="Times New Roman" w:hAnsi="Times New Roman"/>
                <w:sz w:val="24"/>
                <w:szCs w:val="24"/>
                <w:lang w:eastAsia="uk-UA"/>
              </w:rPr>
              <w:t>закуповується</w:t>
            </w:r>
            <w:proofErr w:type="spellEnd"/>
            <w:r w:rsidRPr="00A83714">
              <w:rPr>
                <w:rFonts w:ascii="Times New Roman" w:eastAsia="Times New Roman" w:hAnsi="Times New Roman"/>
                <w:sz w:val="24"/>
                <w:szCs w:val="24"/>
                <w:lang w:eastAsia="uk-UA"/>
              </w:rPr>
              <w:t>.</w:t>
            </w:r>
          </w:p>
          <w:p w:rsidR="00C15F32" w:rsidRPr="00A83714" w:rsidRDefault="00C15F32" w:rsidP="0032130F">
            <w:pPr>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sz w:val="24"/>
                <w:szCs w:val="24"/>
                <w:lang w:eastAsia="uk-UA"/>
              </w:rPr>
              <w:t>Очікувану ціну за одиницю товару, як середньоарифметичне значення масиву отриманих даних, розраховано за формулою:</w:t>
            </w:r>
          </w:p>
          <w:p w:rsidR="00C15F32" w:rsidRPr="00A83714" w:rsidRDefault="00C15F32" w:rsidP="0032130F">
            <w:pPr>
              <w:shd w:val="clear" w:color="auto" w:fill="FFFFFF"/>
              <w:tabs>
                <w:tab w:val="left" w:pos="311"/>
              </w:tabs>
              <w:spacing w:after="0" w:line="240" w:lineRule="auto"/>
              <w:jc w:val="center"/>
              <w:rPr>
                <w:rFonts w:ascii="Times New Roman" w:eastAsia="Times New Roman" w:hAnsi="Times New Roman"/>
                <w:b/>
                <w:bCs/>
                <w:sz w:val="24"/>
                <w:szCs w:val="24"/>
                <w:lang w:eastAsia="uk-UA"/>
              </w:rPr>
            </w:pPr>
            <w:bookmarkStart w:id="1" w:name="n60"/>
            <w:bookmarkEnd w:id="1"/>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од</w:t>
            </w:r>
            <w:r w:rsidRPr="00A83714">
              <w:rPr>
                <w:rFonts w:ascii="Times New Roman" w:eastAsia="Times New Roman" w:hAnsi="Times New Roman"/>
                <w:sz w:val="24"/>
                <w:szCs w:val="24"/>
                <w:lang w:eastAsia="uk-UA"/>
              </w:rPr>
              <w:t> </w:t>
            </w:r>
            <w:r w:rsidRPr="00A83714">
              <w:rPr>
                <w:rFonts w:ascii="Times New Roman" w:eastAsia="Times New Roman" w:hAnsi="Times New Roman"/>
                <w:b/>
                <w:bCs/>
                <w:sz w:val="24"/>
                <w:szCs w:val="24"/>
                <w:lang w:eastAsia="uk-UA"/>
              </w:rPr>
              <w:t>= (Ц</w:t>
            </w:r>
            <w:r w:rsidRPr="00A83714">
              <w:rPr>
                <w:rFonts w:ascii="Times New Roman" w:eastAsia="Times New Roman" w:hAnsi="Times New Roman"/>
                <w:b/>
                <w:bCs/>
                <w:sz w:val="24"/>
                <w:szCs w:val="24"/>
                <w:vertAlign w:val="subscript"/>
                <w:lang w:eastAsia="uk-UA"/>
              </w:rPr>
              <w:t>1</w:t>
            </w:r>
            <w:r w:rsidRPr="00A83714">
              <w:rPr>
                <w:rFonts w:ascii="Times New Roman" w:eastAsia="Times New Roman" w:hAnsi="Times New Roman"/>
                <w:sz w:val="24"/>
                <w:szCs w:val="24"/>
                <w:lang w:eastAsia="uk-UA"/>
              </w:rPr>
              <w:t> </w:t>
            </w:r>
            <w:r w:rsidRPr="00A83714">
              <w:rPr>
                <w:rFonts w:ascii="Times New Roman" w:eastAsia="Times New Roman" w:hAnsi="Times New Roman"/>
                <w:b/>
                <w:bCs/>
                <w:sz w:val="24"/>
                <w:szCs w:val="24"/>
                <w:lang w:eastAsia="uk-UA"/>
              </w:rPr>
              <w:t xml:space="preserve">+… + </w:t>
            </w:r>
            <w:proofErr w:type="spellStart"/>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к</w:t>
            </w:r>
            <w:proofErr w:type="spellEnd"/>
            <w:r w:rsidRPr="00A83714">
              <w:rPr>
                <w:rFonts w:ascii="Times New Roman" w:eastAsia="Times New Roman" w:hAnsi="Times New Roman"/>
                <w:b/>
                <w:bCs/>
                <w:sz w:val="24"/>
                <w:szCs w:val="24"/>
                <w:lang w:eastAsia="uk-UA"/>
              </w:rPr>
              <w:t>) / К,</w:t>
            </w:r>
          </w:p>
          <w:p w:rsidR="00C15F32" w:rsidRPr="00A83714" w:rsidRDefault="00C15F32" w:rsidP="0032130F">
            <w:pPr>
              <w:shd w:val="clear" w:color="auto" w:fill="FFFFFF"/>
              <w:tabs>
                <w:tab w:val="left" w:pos="311"/>
              </w:tabs>
              <w:spacing w:after="0" w:line="240" w:lineRule="auto"/>
              <w:jc w:val="both"/>
              <w:rPr>
                <w:rFonts w:ascii="Times New Roman" w:eastAsia="Times New Roman" w:hAnsi="Times New Roman"/>
                <w:sz w:val="24"/>
                <w:szCs w:val="24"/>
                <w:lang w:eastAsia="uk-UA"/>
              </w:rPr>
            </w:pPr>
            <w:proofErr w:type="spellStart"/>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од</w:t>
            </w:r>
            <w:proofErr w:type="spellEnd"/>
            <w:r w:rsidRPr="00A83714">
              <w:rPr>
                <w:rFonts w:ascii="Times New Roman" w:eastAsia="Times New Roman" w:hAnsi="Times New Roman"/>
                <w:sz w:val="24"/>
                <w:szCs w:val="24"/>
                <w:lang w:eastAsia="uk-UA"/>
              </w:rPr>
              <w:t xml:space="preserve"> – очікувана ціна за одиницю товару;</w:t>
            </w:r>
          </w:p>
          <w:p w:rsidR="00C15F32" w:rsidRPr="00A83714" w:rsidRDefault="00C15F32" w:rsidP="0032130F">
            <w:pPr>
              <w:shd w:val="clear" w:color="auto" w:fill="FFFFFF"/>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b/>
                <w:bCs/>
                <w:sz w:val="24"/>
                <w:szCs w:val="24"/>
                <w:lang w:eastAsia="uk-UA"/>
              </w:rPr>
              <w:t>Ц</w:t>
            </w:r>
            <w:r w:rsidRPr="00A83714">
              <w:rPr>
                <w:rFonts w:ascii="Times New Roman" w:eastAsia="Times New Roman" w:hAnsi="Times New Roman"/>
                <w:b/>
                <w:bCs/>
                <w:sz w:val="24"/>
                <w:szCs w:val="24"/>
                <w:vertAlign w:val="subscript"/>
                <w:lang w:eastAsia="uk-UA"/>
              </w:rPr>
              <w:t>1</w:t>
            </w:r>
            <w:r w:rsidRPr="00A83714">
              <w:rPr>
                <w:rFonts w:ascii="Times New Roman" w:eastAsia="Times New Roman" w:hAnsi="Times New Roman"/>
                <w:sz w:val="24"/>
                <w:szCs w:val="24"/>
                <w:lang w:eastAsia="uk-UA"/>
              </w:rPr>
              <w:t xml:space="preserve">,… </w:t>
            </w:r>
            <w:proofErr w:type="spellStart"/>
            <w:r w:rsidRPr="00A83714">
              <w:rPr>
                <w:rFonts w:ascii="Times New Roman" w:eastAsia="Times New Roman" w:hAnsi="Times New Roman"/>
                <w:b/>
                <w:sz w:val="24"/>
                <w:szCs w:val="24"/>
                <w:lang w:eastAsia="uk-UA"/>
              </w:rPr>
              <w:t>Ц</w:t>
            </w:r>
            <w:r w:rsidRPr="00A83714">
              <w:rPr>
                <w:rFonts w:ascii="Times New Roman" w:eastAsia="Times New Roman" w:hAnsi="Times New Roman"/>
                <w:b/>
                <w:bCs/>
                <w:sz w:val="24"/>
                <w:szCs w:val="24"/>
                <w:vertAlign w:val="subscript"/>
                <w:lang w:eastAsia="uk-UA"/>
              </w:rPr>
              <w:t>к</w:t>
            </w:r>
            <w:proofErr w:type="spellEnd"/>
            <w:r w:rsidRPr="00A83714">
              <w:rPr>
                <w:rFonts w:ascii="Times New Roman" w:eastAsia="Times New Roman" w:hAnsi="Times New Roman"/>
                <w:b/>
                <w:bCs/>
                <w:sz w:val="24"/>
                <w:szCs w:val="24"/>
                <w:lang w:eastAsia="uk-UA"/>
              </w:rPr>
              <w:t xml:space="preserve"> </w:t>
            </w:r>
            <w:r w:rsidRPr="00A83714">
              <w:rPr>
                <w:rFonts w:ascii="Times New Roman" w:eastAsia="Times New Roman" w:hAnsi="Times New Roman"/>
                <w:bCs/>
                <w:sz w:val="24"/>
                <w:szCs w:val="24"/>
                <w:lang w:eastAsia="uk-UA"/>
              </w:rPr>
              <w:t xml:space="preserve">– </w:t>
            </w:r>
            <w:r w:rsidRPr="00A83714">
              <w:rPr>
                <w:rFonts w:ascii="Times New Roman" w:eastAsia="Times New Roman" w:hAnsi="Times New Roman"/>
                <w:sz w:val="24"/>
                <w:szCs w:val="24"/>
                <w:lang w:eastAsia="uk-UA"/>
              </w:rPr>
              <w:t>ціни, отримані з відкритих джерел інформації, приведені до єдиних умов;</w:t>
            </w:r>
          </w:p>
          <w:p w:rsidR="00C15F32" w:rsidRPr="00A83714" w:rsidRDefault="00C15F32" w:rsidP="0032130F">
            <w:pPr>
              <w:shd w:val="clear" w:color="auto" w:fill="FFFFFF"/>
              <w:tabs>
                <w:tab w:val="left" w:pos="311"/>
              </w:tabs>
              <w:spacing w:after="0" w:line="240" w:lineRule="auto"/>
              <w:jc w:val="both"/>
              <w:rPr>
                <w:rFonts w:ascii="Times New Roman" w:eastAsia="Times New Roman" w:hAnsi="Times New Roman"/>
                <w:sz w:val="24"/>
                <w:szCs w:val="24"/>
                <w:lang w:eastAsia="uk-UA"/>
              </w:rPr>
            </w:pPr>
            <w:r w:rsidRPr="00A83714">
              <w:rPr>
                <w:rFonts w:ascii="Times New Roman" w:eastAsia="Times New Roman" w:hAnsi="Times New Roman"/>
                <w:b/>
                <w:bCs/>
                <w:sz w:val="24"/>
                <w:szCs w:val="24"/>
                <w:lang w:eastAsia="uk-UA"/>
              </w:rPr>
              <w:t>К</w:t>
            </w:r>
            <w:r w:rsidRPr="00A83714">
              <w:rPr>
                <w:rFonts w:ascii="Times New Roman" w:eastAsia="Times New Roman" w:hAnsi="Times New Roman"/>
                <w:bCs/>
                <w:sz w:val="24"/>
                <w:szCs w:val="24"/>
                <w:lang w:eastAsia="uk-UA"/>
              </w:rPr>
              <w:t xml:space="preserve"> – </w:t>
            </w:r>
            <w:r w:rsidRPr="00A83714">
              <w:rPr>
                <w:rFonts w:ascii="Times New Roman" w:eastAsia="Times New Roman" w:hAnsi="Times New Roman"/>
                <w:sz w:val="24"/>
                <w:szCs w:val="24"/>
                <w:lang w:eastAsia="uk-UA"/>
              </w:rPr>
              <w:t>кількість цін, отриманих з відкритих джерел інформації.</w:t>
            </w:r>
          </w:p>
          <w:p w:rsidR="00C15F32" w:rsidRPr="00A83714" w:rsidRDefault="00C15F32" w:rsidP="0032130F">
            <w:pPr>
              <w:shd w:val="clear" w:color="auto" w:fill="FFFFFF"/>
              <w:tabs>
                <w:tab w:val="left" w:pos="311"/>
              </w:tabs>
              <w:spacing w:after="0" w:line="240" w:lineRule="auto"/>
              <w:jc w:val="both"/>
              <w:rPr>
                <w:rFonts w:ascii="Times New Roman" w:eastAsia="Times New Roman" w:hAnsi="Times New Roman"/>
                <w:sz w:val="24"/>
                <w:szCs w:val="24"/>
                <w:bdr w:val="none" w:sz="0" w:space="0" w:color="auto" w:frame="1"/>
                <w:lang w:eastAsia="uk-UA"/>
              </w:rPr>
            </w:pPr>
            <w:proofErr w:type="spellStart"/>
            <w:r w:rsidRPr="00A83714">
              <w:rPr>
                <w:rFonts w:ascii="Times New Roman" w:eastAsia="Times New Roman" w:hAnsi="Times New Roman"/>
                <w:b/>
                <w:bCs/>
                <w:sz w:val="24"/>
                <w:szCs w:val="20"/>
                <w:lang w:eastAsia="uk-UA"/>
              </w:rPr>
              <w:t>Ц</w:t>
            </w:r>
            <w:r w:rsidRPr="00A83714">
              <w:rPr>
                <w:rFonts w:ascii="Times New Roman" w:eastAsia="Times New Roman" w:hAnsi="Times New Roman"/>
                <w:b/>
                <w:bCs/>
                <w:sz w:val="24"/>
                <w:szCs w:val="20"/>
                <w:vertAlign w:val="subscript"/>
                <w:lang w:eastAsia="uk-UA"/>
              </w:rPr>
              <w:t>од</w:t>
            </w:r>
            <w:proofErr w:type="spellEnd"/>
            <w:r w:rsidRPr="00A83714">
              <w:rPr>
                <w:rFonts w:ascii="Times New Roman" w:eastAsia="Times New Roman" w:hAnsi="Times New Roman"/>
                <w:sz w:val="32"/>
                <w:szCs w:val="24"/>
                <w:bdr w:val="none" w:sz="0" w:space="0" w:color="auto" w:frame="1"/>
                <w:lang w:eastAsia="uk-UA"/>
              </w:rPr>
              <w:t xml:space="preserve"> </w:t>
            </w:r>
            <w:r w:rsidRPr="00A83714">
              <w:rPr>
                <w:rFonts w:ascii="Times New Roman" w:eastAsia="Times New Roman" w:hAnsi="Times New Roman"/>
                <w:sz w:val="24"/>
                <w:szCs w:val="24"/>
                <w:bdr w:val="none" w:sz="0" w:space="0" w:color="auto" w:frame="1"/>
                <w:lang w:eastAsia="uk-UA"/>
              </w:rPr>
              <w:t xml:space="preserve">= </w:t>
            </w:r>
            <w:r w:rsidR="00DF5D5F" w:rsidRPr="00A83714">
              <w:rPr>
                <w:rFonts w:ascii="Times New Roman" w:hAnsi="Times New Roman"/>
                <w:sz w:val="24"/>
                <w:szCs w:val="24"/>
              </w:rPr>
              <w:t>6000,00</w:t>
            </w:r>
            <w:r w:rsidRPr="00A83714">
              <w:rPr>
                <w:rFonts w:ascii="Times New Roman" w:hAnsi="Times New Roman"/>
                <w:sz w:val="24"/>
                <w:szCs w:val="24"/>
              </w:rPr>
              <w:t xml:space="preserve"> </w:t>
            </w:r>
            <w:r w:rsidRPr="00A83714">
              <w:rPr>
                <w:rFonts w:ascii="Times New Roman" w:eastAsia="Times New Roman" w:hAnsi="Times New Roman"/>
                <w:sz w:val="24"/>
                <w:szCs w:val="24"/>
                <w:bdr w:val="none" w:sz="0" w:space="0" w:color="auto" w:frame="1"/>
                <w:lang w:eastAsia="uk-UA"/>
              </w:rPr>
              <w:t xml:space="preserve">грн. за 1 тис. </w:t>
            </w:r>
            <w:r w:rsidR="00D439DF" w:rsidRPr="00A83714">
              <w:rPr>
                <w:rFonts w:ascii="Times New Roman" w:eastAsia="Times New Roman" w:hAnsi="Times New Roman"/>
                <w:sz w:val="24"/>
                <w:szCs w:val="24"/>
                <w:lang w:eastAsia="uk-UA"/>
              </w:rPr>
              <w:t>кВт*год</w:t>
            </w:r>
            <w:r w:rsidRPr="00A83714">
              <w:rPr>
                <w:rFonts w:ascii="Times New Roman" w:eastAsia="Times New Roman" w:hAnsi="Times New Roman"/>
                <w:sz w:val="24"/>
                <w:szCs w:val="24"/>
                <w:bdr w:val="none" w:sz="0" w:space="0" w:color="auto" w:frame="1"/>
                <w:lang w:eastAsia="uk-UA"/>
              </w:rPr>
              <w:t>.</w:t>
            </w:r>
          </w:p>
          <w:p w:rsidR="00C15F32" w:rsidRPr="00A83714" w:rsidRDefault="00C15F32" w:rsidP="0032130F">
            <w:pPr>
              <w:shd w:val="clear" w:color="auto" w:fill="FFFFFF"/>
              <w:tabs>
                <w:tab w:val="left" w:pos="311"/>
              </w:tabs>
              <w:spacing w:after="0" w:line="240" w:lineRule="auto"/>
              <w:jc w:val="both"/>
              <w:rPr>
                <w:rFonts w:ascii="Times New Roman" w:eastAsia="Times New Roman" w:hAnsi="Times New Roman"/>
                <w:sz w:val="24"/>
                <w:szCs w:val="24"/>
                <w:lang w:eastAsia="uk-UA"/>
              </w:rPr>
            </w:pPr>
            <w:proofErr w:type="spellStart"/>
            <w:r w:rsidRPr="00A83714">
              <w:rPr>
                <w:rFonts w:ascii="Times New Roman" w:eastAsia="Times New Roman" w:hAnsi="Times New Roman"/>
                <w:b/>
                <w:bCs/>
                <w:sz w:val="24"/>
                <w:szCs w:val="24"/>
                <w:lang w:eastAsia="uk-UA"/>
              </w:rPr>
              <w:t>ОВ</w:t>
            </w:r>
            <w:r w:rsidRPr="00A83714">
              <w:rPr>
                <w:rFonts w:ascii="Times New Roman" w:eastAsia="Times New Roman" w:hAnsi="Times New Roman"/>
                <w:b/>
                <w:bCs/>
                <w:sz w:val="24"/>
                <w:szCs w:val="24"/>
                <w:vertAlign w:val="subscript"/>
                <w:lang w:eastAsia="uk-UA"/>
              </w:rPr>
              <w:t>мрц</w:t>
            </w:r>
            <w:proofErr w:type="spellEnd"/>
            <w:r w:rsidRPr="00A83714">
              <w:rPr>
                <w:rFonts w:ascii="Times New Roman" w:eastAsia="Times New Roman" w:hAnsi="Times New Roman"/>
                <w:sz w:val="24"/>
                <w:szCs w:val="24"/>
                <w:lang w:eastAsia="uk-UA"/>
              </w:rPr>
              <w:t xml:space="preserve"> = </w:t>
            </w:r>
            <w:r w:rsidR="007723D2" w:rsidRPr="00A83714">
              <w:rPr>
                <w:rFonts w:ascii="Times New Roman" w:eastAsia="Times New Roman" w:hAnsi="Times New Roman"/>
                <w:sz w:val="24"/>
                <w:szCs w:val="24"/>
                <w:lang w:eastAsia="uk-UA"/>
              </w:rPr>
              <w:t>350</w:t>
            </w:r>
            <w:r w:rsidR="00D439DF">
              <w:rPr>
                <w:rFonts w:ascii="Times New Roman" w:eastAsia="Times New Roman" w:hAnsi="Times New Roman"/>
                <w:sz w:val="24"/>
                <w:szCs w:val="24"/>
                <w:lang w:eastAsia="uk-UA"/>
              </w:rPr>
              <w:t xml:space="preserve"> тис. </w:t>
            </w:r>
            <w:r w:rsidR="007723D2" w:rsidRPr="00A83714">
              <w:rPr>
                <w:rFonts w:ascii="Times New Roman" w:eastAsia="Times New Roman" w:hAnsi="Times New Roman"/>
                <w:sz w:val="24"/>
                <w:szCs w:val="24"/>
                <w:lang w:eastAsia="uk-UA"/>
              </w:rPr>
              <w:t>кВт*</w:t>
            </w:r>
            <w:proofErr w:type="spellStart"/>
            <w:r w:rsidR="007723D2" w:rsidRPr="00A83714">
              <w:rPr>
                <w:rFonts w:ascii="Times New Roman" w:eastAsia="Times New Roman" w:hAnsi="Times New Roman"/>
                <w:sz w:val="24"/>
                <w:szCs w:val="24"/>
                <w:lang w:eastAsia="uk-UA"/>
              </w:rPr>
              <w:t>год</w:t>
            </w:r>
            <w:proofErr w:type="spellEnd"/>
            <w:r w:rsidR="007723D2" w:rsidRPr="00A83714">
              <w:rPr>
                <w:rFonts w:ascii="Times New Roman" w:eastAsia="Times New Roman" w:hAnsi="Times New Roman"/>
                <w:sz w:val="24"/>
                <w:szCs w:val="24"/>
                <w:lang w:eastAsia="uk-UA"/>
              </w:rPr>
              <w:t xml:space="preserve"> </w:t>
            </w:r>
            <w:r w:rsidRPr="00A83714">
              <w:rPr>
                <w:rFonts w:ascii="Times New Roman" w:eastAsia="Times New Roman" w:hAnsi="Times New Roman"/>
                <w:sz w:val="24"/>
                <w:szCs w:val="24"/>
                <w:lang w:eastAsia="uk-UA"/>
              </w:rPr>
              <w:t xml:space="preserve">(обсяг) * </w:t>
            </w:r>
            <w:r w:rsidR="007723D2" w:rsidRPr="00A83714">
              <w:rPr>
                <w:rFonts w:ascii="Times New Roman" w:hAnsi="Times New Roman"/>
                <w:sz w:val="24"/>
                <w:szCs w:val="24"/>
              </w:rPr>
              <w:t>6000,00</w:t>
            </w:r>
            <w:r w:rsidRPr="00A83714">
              <w:rPr>
                <w:rFonts w:ascii="Times New Roman" w:hAnsi="Times New Roman"/>
                <w:sz w:val="24"/>
                <w:szCs w:val="24"/>
              </w:rPr>
              <w:t xml:space="preserve"> </w:t>
            </w:r>
            <w:r w:rsidRPr="00A83714">
              <w:rPr>
                <w:rFonts w:ascii="Times New Roman" w:eastAsia="Times New Roman" w:hAnsi="Times New Roman"/>
                <w:sz w:val="24"/>
                <w:szCs w:val="24"/>
                <w:lang w:eastAsia="uk-UA"/>
              </w:rPr>
              <w:t>грн. (ринкова ціна)</w:t>
            </w:r>
          </w:p>
          <w:p w:rsidR="00C15F32" w:rsidRPr="00CB0FD2" w:rsidRDefault="00C15F32" w:rsidP="00DF5D5F">
            <w:pPr>
              <w:shd w:val="clear" w:color="auto" w:fill="FFFFFF"/>
              <w:tabs>
                <w:tab w:val="left" w:pos="311"/>
              </w:tabs>
              <w:spacing w:after="0" w:line="240" w:lineRule="auto"/>
              <w:jc w:val="both"/>
              <w:rPr>
                <w:rFonts w:ascii="Times New Roman" w:eastAsia="Times New Roman" w:hAnsi="Times New Roman"/>
                <w:b/>
                <w:bCs/>
                <w:sz w:val="24"/>
                <w:szCs w:val="24"/>
                <w:lang w:eastAsia="uk-UA"/>
              </w:rPr>
            </w:pPr>
            <w:r w:rsidRPr="00A83714">
              <w:rPr>
                <w:rFonts w:ascii="Times New Roman" w:eastAsia="Times New Roman" w:hAnsi="Times New Roman"/>
                <w:b/>
                <w:bCs/>
                <w:sz w:val="24"/>
                <w:szCs w:val="24"/>
                <w:lang w:eastAsia="uk-UA"/>
              </w:rPr>
              <w:t xml:space="preserve">Отже, очікувана вартість закупівлі становить </w:t>
            </w:r>
            <w:r w:rsidR="00DF5D5F" w:rsidRPr="00A83714">
              <w:rPr>
                <w:rFonts w:ascii="Times New Roman" w:eastAsia="Times New Roman" w:hAnsi="Times New Roman"/>
                <w:b/>
                <w:bCs/>
                <w:sz w:val="24"/>
                <w:szCs w:val="24"/>
                <w:lang w:val="ru-RU" w:eastAsia="uk-UA"/>
              </w:rPr>
              <w:t>2 100 000,00</w:t>
            </w:r>
            <w:r w:rsidRPr="00A83714">
              <w:rPr>
                <w:rFonts w:ascii="Times New Roman" w:eastAsia="Times New Roman" w:hAnsi="Times New Roman"/>
                <w:b/>
                <w:bCs/>
                <w:sz w:val="24"/>
                <w:szCs w:val="24"/>
                <w:lang w:eastAsia="uk-UA"/>
              </w:rPr>
              <w:t xml:space="preserve"> грн.</w:t>
            </w:r>
          </w:p>
        </w:tc>
      </w:tr>
    </w:tbl>
    <w:p w:rsidR="00E03F72" w:rsidRPr="00CB0FD2" w:rsidRDefault="00E03F72" w:rsidP="00D439DF">
      <w:pPr>
        <w:spacing w:after="0" w:line="240" w:lineRule="auto"/>
      </w:pPr>
    </w:p>
    <w:sectPr w:rsidR="00E03F72" w:rsidRPr="00CB0F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B47C01"/>
    <w:multiLevelType w:val="hybridMultilevel"/>
    <w:tmpl w:val="72B063B8"/>
    <w:lvl w:ilvl="0" w:tplc="C8A2A174">
      <w:start w:val="1"/>
      <w:numFmt w:val="decimal"/>
      <w:lvlText w:val="%1."/>
      <w:lvlJc w:val="left"/>
      <w:pPr>
        <w:ind w:left="530" w:hanging="360"/>
      </w:pPr>
      <w:rPr>
        <w:rFonts w:hint="default"/>
      </w:rPr>
    </w:lvl>
    <w:lvl w:ilvl="1" w:tplc="04220019" w:tentative="1">
      <w:start w:val="1"/>
      <w:numFmt w:val="lowerLetter"/>
      <w:lvlText w:val="%2."/>
      <w:lvlJc w:val="left"/>
      <w:pPr>
        <w:ind w:left="1250" w:hanging="360"/>
      </w:pPr>
    </w:lvl>
    <w:lvl w:ilvl="2" w:tplc="0422001B" w:tentative="1">
      <w:start w:val="1"/>
      <w:numFmt w:val="lowerRoman"/>
      <w:lvlText w:val="%3."/>
      <w:lvlJc w:val="right"/>
      <w:pPr>
        <w:ind w:left="1970" w:hanging="180"/>
      </w:pPr>
    </w:lvl>
    <w:lvl w:ilvl="3" w:tplc="0422000F" w:tentative="1">
      <w:start w:val="1"/>
      <w:numFmt w:val="decimal"/>
      <w:lvlText w:val="%4."/>
      <w:lvlJc w:val="left"/>
      <w:pPr>
        <w:ind w:left="2690" w:hanging="360"/>
      </w:pPr>
    </w:lvl>
    <w:lvl w:ilvl="4" w:tplc="04220019" w:tentative="1">
      <w:start w:val="1"/>
      <w:numFmt w:val="lowerLetter"/>
      <w:lvlText w:val="%5."/>
      <w:lvlJc w:val="left"/>
      <w:pPr>
        <w:ind w:left="3410" w:hanging="360"/>
      </w:pPr>
    </w:lvl>
    <w:lvl w:ilvl="5" w:tplc="0422001B" w:tentative="1">
      <w:start w:val="1"/>
      <w:numFmt w:val="lowerRoman"/>
      <w:lvlText w:val="%6."/>
      <w:lvlJc w:val="right"/>
      <w:pPr>
        <w:ind w:left="4130" w:hanging="180"/>
      </w:pPr>
    </w:lvl>
    <w:lvl w:ilvl="6" w:tplc="0422000F" w:tentative="1">
      <w:start w:val="1"/>
      <w:numFmt w:val="decimal"/>
      <w:lvlText w:val="%7."/>
      <w:lvlJc w:val="left"/>
      <w:pPr>
        <w:ind w:left="4850" w:hanging="360"/>
      </w:pPr>
    </w:lvl>
    <w:lvl w:ilvl="7" w:tplc="04220019" w:tentative="1">
      <w:start w:val="1"/>
      <w:numFmt w:val="lowerLetter"/>
      <w:lvlText w:val="%8."/>
      <w:lvlJc w:val="left"/>
      <w:pPr>
        <w:ind w:left="5570" w:hanging="360"/>
      </w:pPr>
    </w:lvl>
    <w:lvl w:ilvl="8" w:tplc="0422001B" w:tentative="1">
      <w:start w:val="1"/>
      <w:numFmt w:val="lowerRoman"/>
      <w:lvlText w:val="%9."/>
      <w:lvlJc w:val="right"/>
      <w:pPr>
        <w:ind w:left="62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55"/>
    <w:rsid w:val="000335AB"/>
    <w:rsid w:val="0016795E"/>
    <w:rsid w:val="00174E9A"/>
    <w:rsid w:val="002002E5"/>
    <w:rsid w:val="002D17B5"/>
    <w:rsid w:val="0032130F"/>
    <w:rsid w:val="00597F55"/>
    <w:rsid w:val="00662508"/>
    <w:rsid w:val="007408E9"/>
    <w:rsid w:val="007723D2"/>
    <w:rsid w:val="008043BA"/>
    <w:rsid w:val="008E345F"/>
    <w:rsid w:val="009156C4"/>
    <w:rsid w:val="00A83714"/>
    <w:rsid w:val="00B85BA5"/>
    <w:rsid w:val="00BB73E4"/>
    <w:rsid w:val="00C07F48"/>
    <w:rsid w:val="00C15F32"/>
    <w:rsid w:val="00C76D1B"/>
    <w:rsid w:val="00C9337B"/>
    <w:rsid w:val="00CA5790"/>
    <w:rsid w:val="00CB0FD2"/>
    <w:rsid w:val="00CF4A51"/>
    <w:rsid w:val="00D05BAD"/>
    <w:rsid w:val="00D439DF"/>
    <w:rsid w:val="00D73048"/>
    <w:rsid w:val="00DC292C"/>
    <w:rsid w:val="00DF5D5F"/>
    <w:rsid w:val="00E03F72"/>
    <w:rsid w:val="00E040E3"/>
    <w:rsid w:val="00E23B29"/>
    <w:rsid w:val="00F10ACA"/>
    <w:rsid w:val="00F64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9A"/>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E040E3"/>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E040E3"/>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E040E3"/>
    <w:pPr>
      <w:spacing w:before="240" w:after="60" w:line="240" w:lineRule="auto"/>
      <w:outlineLvl w:val="6"/>
    </w:pPr>
    <w:rPr>
      <w:rFonts w:asciiTheme="minorHAnsi" w:eastAsiaTheme="minorHAnsi" w:hAnsiTheme="minorHAnsi"/>
    </w:rPr>
  </w:style>
  <w:style w:type="paragraph" w:styleId="8">
    <w:name w:val="heading 8"/>
    <w:basedOn w:val="a"/>
    <w:next w:val="a"/>
    <w:link w:val="80"/>
    <w:uiPriority w:val="9"/>
    <w:semiHidden/>
    <w:unhideWhenUsed/>
    <w:qFormat/>
    <w:rsid w:val="00E040E3"/>
    <w:pPr>
      <w:spacing w:before="240" w:after="60" w:line="240" w:lineRule="auto"/>
      <w:outlineLvl w:val="7"/>
    </w:pPr>
    <w:rPr>
      <w:rFonts w:asciiTheme="minorHAnsi" w:eastAsiaTheme="minorHAnsi" w:hAnsiTheme="minorHAnsi"/>
      <w:i/>
      <w:iCs/>
    </w:rPr>
  </w:style>
  <w:style w:type="paragraph" w:styleId="9">
    <w:name w:val="heading 9"/>
    <w:basedOn w:val="a"/>
    <w:next w:val="a"/>
    <w:link w:val="90"/>
    <w:uiPriority w:val="9"/>
    <w:semiHidden/>
    <w:unhideWhenUsed/>
    <w:qFormat/>
    <w:rsid w:val="00E040E3"/>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line="240" w:lineRule="auto"/>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pPr>
      <w:spacing w:after="0" w:line="240" w:lineRule="auto"/>
    </w:pPr>
    <w:rPr>
      <w:rFonts w:asciiTheme="minorHAnsi" w:eastAsiaTheme="minorHAnsi" w:hAnsiTheme="minorHAnsi"/>
      <w:szCs w:val="32"/>
    </w:rPr>
  </w:style>
  <w:style w:type="paragraph" w:styleId="aa">
    <w:name w:val="List Paragraph"/>
    <w:basedOn w:val="a"/>
    <w:uiPriority w:val="34"/>
    <w:qFormat/>
    <w:rsid w:val="00E040E3"/>
    <w:pPr>
      <w:spacing w:after="0" w:line="240" w:lineRule="auto"/>
      <w:ind w:left="720"/>
      <w:contextualSpacing/>
    </w:pPr>
    <w:rPr>
      <w:rFonts w:asciiTheme="minorHAnsi" w:eastAsiaTheme="minorHAnsi" w:hAnsiTheme="minorHAnsi"/>
    </w:rPr>
  </w:style>
  <w:style w:type="paragraph" w:styleId="21">
    <w:name w:val="Quote"/>
    <w:basedOn w:val="a"/>
    <w:next w:val="a"/>
    <w:link w:val="22"/>
    <w:uiPriority w:val="29"/>
    <w:qFormat/>
    <w:rsid w:val="00E040E3"/>
    <w:pPr>
      <w:spacing w:after="0" w:line="240" w:lineRule="auto"/>
    </w:pPr>
    <w:rPr>
      <w:rFonts w:asciiTheme="minorHAnsi" w:eastAsiaTheme="minorHAnsi" w:hAnsiTheme="minorHAnsi"/>
      <w:i/>
    </w:rPr>
  </w:style>
  <w:style w:type="character" w:customStyle="1" w:styleId="22">
    <w:name w:val="Цитата 2 Знак"/>
    <w:basedOn w:val="a0"/>
    <w:link w:val="21"/>
    <w:uiPriority w:val="29"/>
    <w:rsid w:val="00E040E3"/>
    <w:rPr>
      <w:rFonts w:eastAsiaTheme="minorEastAsia" w:cs="Times New Roman"/>
      <w:i/>
      <w:sz w:val="24"/>
      <w:szCs w:val="24"/>
    </w:rPr>
  </w:style>
  <w:style w:type="paragraph" w:styleId="ab">
    <w:name w:val="Intense Quote"/>
    <w:basedOn w:val="a"/>
    <w:next w:val="a"/>
    <w:link w:val="ac"/>
    <w:uiPriority w:val="30"/>
    <w:qFormat/>
    <w:rsid w:val="00E040E3"/>
    <w:pPr>
      <w:spacing w:after="0" w:line="240" w:lineRule="auto"/>
      <w:ind w:left="720" w:right="720"/>
    </w:pPr>
    <w:rPr>
      <w:rFonts w:asciiTheme="minorHAnsi" w:eastAsiaTheme="minorHAnsi" w:hAnsiTheme="minorHAnsi"/>
      <w:b/>
      <w:i/>
    </w:rPr>
  </w:style>
  <w:style w:type="character" w:customStyle="1" w:styleId="ac">
    <w:name w:val="Выделенная цитата Знак"/>
    <w:basedOn w:val="a0"/>
    <w:link w:val="ab"/>
    <w:uiPriority w:val="30"/>
    <w:rsid w:val="00E040E3"/>
    <w:rPr>
      <w:rFonts w:eastAsiaTheme="minorEastAsia" w:cs="Times New Roman"/>
      <w:b/>
      <w:i/>
      <w:sz w:val="24"/>
    </w:rPr>
  </w:style>
  <w:style w:type="character" w:styleId="ad">
    <w:name w:val="Subtle Emphasis"/>
    <w:uiPriority w:val="19"/>
    <w:qFormat/>
    <w:rsid w:val="00E040E3"/>
    <w:rPr>
      <w:i/>
      <w:color w:val="5A5A5A" w:themeColor="text1" w:themeTint="A5"/>
    </w:rPr>
  </w:style>
  <w:style w:type="character" w:styleId="ae">
    <w:name w:val="Intense Emphasis"/>
    <w:basedOn w:val="a0"/>
    <w:uiPriority w:val="21"/>
    <w:qFormat/>
    <w:rsid w:val="00E040E3"/>
    <w:rPr>
      <w:b/>
      <w:i/>
      <w:sz w:val="24"/>
      <w:szCs w:val="24"/>
      <w:u w:val="single"/>
    </w:rPr>
  </w:style>
  <w:style w:type="character" w:styleId="af">
    <w:name w:val="Subtle Reference"/>
    <w:basedOn w:val="a0"/>
    <w:uiPriority w:val="31"/>
    <w:qFormat/>
    <w:rsid w:val="00E040E3"/>
    <w:rPr>
      <w:sz w:val="24"/>
      <w:szCs w:val="24"/>
      <w:u w:val="single"/>
    </w:rPr>
  </w:style>
  <w:style w:type="character" w:styleId="af0">
    <w:name w:val="Intense Reference"/>
    <w:basedOn w:val="a0"/>
    <w:uiPriority w:val="32"/>
    <w:qFormat/>
    <w:rsid w:val="00E040E3"/>
    <w:rPr>
      <w:b/>
      <w:sz w:val="24"/>
      <w:u w:val="single"/>
    </w:rPr>
  </w:style>
  <w:style w:type="character" w:styleId="af1">
    <w:name w:val="Book Title"/>
    <w:basedOn w:val="a0"/>
    <w:uiPriority w:val="33"/>
    <w:qFormat/>
    <w:rsid w:val="00E040E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040E3"/>
    <w:pPr>
      <w:outlineLvl w:val="9"/>
    </w:pPr>
  </w:style>
  <w:style w:type="character" w:styleId="af3">
    <w:name w:val="Hyperlink"/>
    <w:basedOn w:val="a0"/>
    <w:uiPriority w:val="99"/>
    <w:unhideWhenUsed/>
    <w:rsid w:val="008E34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9A"/>
    <w:pPr>
      <w:spacing w:after="200" w:line="276" w:lineRule="auto"/>
    </w:pPr>
    <w:rPr>
      <w:rFonts w:ascii="Calibri" w:eastAsia="Calibri" w:hAnsi="Calibri"/>
    </w:rPr>
  </w:style>
  <w:style w:type="paragraph" w:styleId="1">
    <w:name w:val="heading 1"/>
    <w:basedOn w:val="a"/>
    <w:next w:val="a"/>
    <w:link w:val="10"/>
    <w:uiPriority w:val="9"/>
    <w:qFormat/>
    <w:rsid w:val="00E040E3"/>
    <w:pPr>
      <w:keepNext/>
      <w:spacing w:before="240" w:after="60" w:line="240" w:lineRule="auto"/>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line="240" w:lineRule="auto"/>
      <w:outlineLvl w:val="3"/>
    </w:pPr>
    <w:rPr>
      <w:rFonts w:asciiTheme="minorHAnsi" w:eastAsiaTheme="minorHAnsi" w:hAnsiTheme="minorHAnsi"/>
      <w:b/>
      <w:bCs/>
      <w:sz w:val="28"/>
      <w:szCs w:val="28"/>
    </w:rPr>
  </w:style>
  <w:style w:type="paragraph" w:styleId="5">
    <w:name w:val="heading 5"/>
    <w:basedOn w:val="a"/>
    <w:next w:val="a"/>
    <w:link w:val="50"/>
    <w:uiPriority w:val="9"/>
    <w:semiHidden/>
    <w:unhideWhenUsed/>
    <w:qFormat/>
    <w:rsid w:val="00E040E3"/>
    <w:pPr>
      <w:spacing w:before="240" w:after="60" w:line="240" w:lineRule="auto"/>
      <w:outlineLvl w:val="4"/>
    </w:pPr>
    <w:rPr>
      <w:rFonts w:asciiTheme="minorHAnsi" w:eastAsiaTheme="minorHAnsi" w:hAnsiTheme="minorHAnsi"/>
      <w:b/>
      <w:bCs/>
      <w:i/>
      <w:iCs/>
      <w:sz w:val="26"/>
      <w:szCs w:val="26"/>
    </w:rPr>
  </w:style>
  <w:style w:type="paragraph" w:styleId="6">
    <w:name w:val="heading 6"/>
    <w:basedOn w:val="a"/>
    <w:next w:val="a"/>
    <w:link w:val="60"/>
    <w:uiPriority w:val="9"/>
    <w:semiHidden/>
    <w:unhideWhenUsed/>
    <w:qFormat/>
    <w:rsid w:val="00E040E3"/>
    <w:pPr>
      <w:spacing w:before="240" w:after="60" w:line="240" w:lineRule="auto"/>
      <w:outlineLvl w:val="5"/>
    </w:pPr>
    <w:rPr>
      <w:rFonts w:asciiTheme="minorHAnsi" w:eastAsiaTheme="minorHAnsi" w:hAnsiTheme="minorHAnsi"/>
      <w:b/>
      <w:bCs/>
    </w:rPr>
  </w:style>
  <w:style w:type="paragraph" w:styleId="7">
    <w:name w:val="heading 7"/>
    <w:basedOn w:val="a"/>
    <w:next w:val="a"/>
    <w:link w:val="70"/>
    <w:uiPriority w:val="9"/>
    <w:semiHidden/>
    <w:unhideWhenUsed/>
    <w:qFormat/>
    <w:rsid w:val="00E040E3"/>
    <w:pPr>
      <w:spacing w:before="240" w:after="60" w:line="240" w:lineRule="auto"/>
      <w:outlineLvl w:val="6"/>
    </w:pPr>
    <w:rPr>
      <w:rFonts w:asciiTheme="minorHAnsi" w:eastAsiaTheme="minorHAnsi" w:hAnsiTheme="minorHAnsi"/>
    </w:rPr>
  </w:style>
  <w:style w:type="paragraph" w:styleId="8">
    <w:name w:val="heading 8"/>
    <w:basedOn w:val="a"/>
    <w:next w:val="a"/>
    <w:link w:val="80"/>
    <w:uiPriority w:val="9"/>
    <w:semiHidden/>
    <w:unhideWhenUsed/>
    <w:qFormat/>
    <w:rsid w:val="00E040E3"/>
    <w:pPr>
      <w:spacing w:before="240" w:after="60" w:line="240" w:lineRule="auto"/>
      <w:outlineLvl w:val="7"/>
    </w:pPr>
    <w:rPr>
      <w:rFonts w:asciiTheme="minorHAnsi" w:eastAsiaTheme="minorHAnsi" w:hAnsiTheme="minorHAnsi"/>
      <w:i/>
      <w:iCs/>
    </w:rPr>
  </w:style>
  <w:style w:type="paragraph" w:styleId="9">
    <w:name w:val="heading 9"/>
    <w:basedOn w:val="a"/>
    <w:next w:val="a"/>
    <w:link w:val="90"/>
    <w:uiPriority w:val="9"/>
    <w:semiHidden/>
    <w:unhideWhenUsed/>
    <w:qFormat/>
    <w:rsid w:val="00E040E3"/>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line="240" w:lineRule="auto"/>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pPr>
      <w:spacing w:after="0" w:line="240" w:lineRule="auto"/>
    </w:pPr>
    <w:rPr>
      <w:rFonts w:asciiTheme="minorHAnsi" w:eastAsiaTheme="minorHAnsi" w:hAnsiTheme="minorHAnsi"/>
      <w:szCs w:val="32"/>
    </w:rPr>
  </w:style>
  <w:style w:type="paragraph" w:styleId="aa">
    <w:name w:val="List Paragraph"/>
    <w:basedOn w:val="a"/>
    <w:uiPriority w:val="34"/>
    <w:qFormat/>
    <w:rsid w:val="00E040E3"/>
    <w:pPr>
      <w:spacing w:after="0" w:line="240" w:lineRule="auto"/>
      <w:ind w:left="720"/>
      <w:contextualSpacing/>
    </w:pPr>
    <w:rPr>
      <w:rFonts w:asciiTheme="minorHAnsi" w:eastAsiaTheme="minorHAnsi" w:hAnsiTheme="minorHAnsi"/>
    </w:rPr>
  </w:style>
  <w:style w:type="paragraph" w:styleId="21">
    <w:name w:val="Quote"/>
    <w:basedOn w:val="a"/>
    <w:next w:val="a"/>
    <w:link w:val="22"/>
    <w:uiPriority w:val="29"/>
    <w:qFormat/>
    <w:rsid w:val="00E040E3"/>
    <w:pPr>
      <w:spacing w:after="0" w:line="240" w:lineRule="auto"/>
    </w:pPr>
    <w:rPr>
      <w:rFonts w:asciiTheme="minorHAnsi" w:eastAsiaTheme="minorHAnsi" w:hAnsiTheme="minorHAnsi"/>
      <w:i/>
    </w:rPr>
  </w:style>
  <w:style w:type="character" w:customStyle="1" w:styleId="22">
    <w:name w:val="Цитата 2 Знак"/>
    <w:basedOn w:val="a0"/>
    <w:link w:val="21"/>
    <w:uiPriority w:val="29"/>
    <w:rsid w:val="00E040E3"/>
    <w:rPr>
      <w:rFonts w:eastAsiaTheme="minorEastAsia" w:cs="Times New Roman"/>
      <w:i/>
      <w:sz w:val="24"/>
      <w:szCs w:val="24"/>
    </w:rPr>
  </w:style>
  <w:style w:type="paragraph" w:styleId="ab">
    <w:name w:val="Intense Quote"/>
    <w:basedOn w:val="a"/>
    <w:next w:val="a"/>
    <w:link w:val="ac"/>
    <w:uiPriority w:val="30"/>
    <w:qFormat/>
    <w:rsid w:val="00E040E3"/>
    <w:pPr>
      <w:spacing w:after="0" w:line="240" w:lineRule="auto"/>
      <w:ind w:left="720" w:right="720"/>
    </w:pPr>
    <w:rPr>
      <w:rFonts w:asciiTheme="minorHAnsi" w:eastAsiaTheme="minorHAnsi" w:hAnsiTheme="minorHAnsi"/>
      <w:b/>
      <w:i/>
    </w:rPr>
  </w:style>
  <w:style w:type="character" w:customStyle="1" w:styleId="ac">
    <w:name w:val="Выделенная цитата Знак"/>
    <w:basedOn w:val="a0"/>
    <w:link w:val="ab"/>
    <w:uiPriority w:val="30"/>
    <w:rsid w:val="00E040E3"/>
    <w:rPr>
      <w:rFonts w:eastAsiaTheme="minorEastAsia" w:cs="Times New Roman"/>
      <w:b/>
      <w:i/>
      <w:sz w:val="24"/>
    </w:rPr>
  </w:style>
  <w:style w:type="character" w:styleId="ad">
    <w:name w:val="Subtle Emphasis"/>
    <w:uiPriority w:val="19"/>
    <w:qFormat/>
    <w:rsid w:val="00E040E3"/>
    <w:rPr>
      <w:i/>
      <w:color w:val="5A5A5A" w:themeColor="text1" w:themeTint="A5"/>
    </w:rPr>
  </w:style>
  <w:style w:type="character" w:styleId="ae">
    <w:name w:val="Intense Emphasis"/>
    <w:basedOn w:val="a0"/>
    <w:uiPriority w:val="21"/>
    <w:qFormat/>
    <w:rsid w:val="00E040E3"/>
    <w:rPr>
      <w:b/>
      <w:i/>
      <w:sz w:val="24"/>
      <w:szCs w:val="24"/>
      <w:u w:val="single"/>
    </w:rPr>
  </w:style>
  <w:style w:type="character" w:styleId="af">
    <w:name w:val="Subtle Reference"/>
    <w:basedOn w:val="a0"/>
    <w:uiPriority w:val="31"/>
    <w:qFormat/>
    <w:rsid w:val="00E040E3"/>
    <w:rPr>
      <w:sz w:val="24"/>
      <w:szCs w:val="24"/>
      <w:u w:val="single"/>
    </w:rPr>
  </w:style>
  <w:style w:type="character" w:styleId="af0">
    <w:name w:val="Intense Reference"/>
    <w:basedOn w:val="a0"/>
    <w:uiPriority w:val="32"/>
    <w:qFormat/>
    <w:rsid w:val="00E040E3"/>
    <w:rPr>
      <w:b/>
      <w:sz w:val="24"/>
      <w:u w:val="single"/>
    </w:rPr>
  </w:style>
  <w:style w:type="character" w:styleId="af1">
    <w:name w:val="Book Title"/>
    <w:basedOn w:val="a0"/>
    <w:uiPriority w:val="33"/>
    <w:qFormat/>
    <w:rsid w:val="00E040E3"/>
    <w:rPr>
      <w:rFonts w:asciiTheme="majorHAnsi" w:eastAsiaTheme="majorEastAsia" w:hAnsiTheme="majorHAnsi"/>
      <w:b/>
      <w:i/>
      <w:sz w:val="24"/>
      <w:szCs w:val="24"/>
    </w:rPr>
  </w:style>
  <w:style w:type="paragraph" w:styleId="af2">
    <w:name w:val="TOC Heading"/>
    <w:basedOn w:val="1"/>
    <w:next w:val="a"/>
    <w:uiPriority w:val="39"/>
    <w:semiHidden/>
    <w:unhideWhenUsed/>
    <w:qFormat/>
    <w:rsid w:val="00E040E3"/>
    <w:pPr>
      <w:outlineLvl w:val="9"/>
    </w:pPr>
  </w:style>
  <w:style w:type="character" w:styleId="af3">
    <w:name w:val="Hyperlink"/>
    <w:basedOn w:val="a0"/>
    <w:uiPriority w:val="99"/>
    <w:unhideWhenUsed/>
    <w:rsid w:val="008E34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9212">
      <w:bodyDiv w:val="1"/>
      <w:marLeft w:val="0"/>
      <w:marRight w:val="0"/>
      <w:marTop w:val="0"/>
      <w:marBottom w:val="0"/>
      <w:divBdr>
        <w:top w:val="none" w:sz="0" w:space="0" w:color="auto"/>
        <w:left w:val="none" w:sz="0" w:space="0" w:color="auto"/>
        <w:bottom w:val="none" w:sz="0" w:space="0" w:color="auto"/>
        <w:right w:val="none" w:sz="0" w:space="0" w:color="auto"/>
      </w:divBdr>
    </w:div>
    <w:div w:id="384646971">
      <w:bodyDiv w:val="1"/>
      <w:marLeft w:val="0"/>
      <w:marRight w:val="0"/>
      <w:marTop w:val="0"/>
      <w:marBottom w:val="0"/>
      <w:divBdr>
        <w:top w:val="none" w:sz="0" w:space="0" w:color="auto"/>
        <w:left w:val="none" w:sz="0" w:space="0" w:color="auto"/>
        <w:bottom w:val="none" w:sz="0" w:space="0" w:color="auto"/>
        <w:right w:val="none" w:sz="0" w:space="0" w:color="auto"/>
      </w:divBdr>
    </w:div>
    <w:div w:id="875654021">
      <w:bodyDiv w:val="1"/>
      <w:marLeft w:val="0"/>
      <w:marRight w:val="0"/>
      <w:marTop w:val="0"/>
      <w:marBottom w:val="0"/>
      <w:divBdr>
        <w:top w:val="none" w:sz="0" w:space="0" w:color="auto"/>
        <w:left w:val="none" w:sz="0" w:space="0" w:color="auto"/>
        <w:bottom w:val="none" w:sz="0" w:space="0" w:color="auto"/>
        <w:right w:val="none" w:sz="0" w:space="0" w:color="auto"/>
      </w:divBdr>
    </w:div>
    <w:div w:id="1082138945">
      <w:bodyDiv w:val="1"/>
      <w:marLeft w:val="0"/>
      <w:marRight w:val="0"/>
      <w:marTop w:val="0"/>
      <w:marBottom w:val="0"/>
      <w:divBdr>
        <w:top w:val="none" w:sz="0" w:space="0" w:color="auto"/>
        <w:left w:val="none" w:sz="0" w:space="0" w:color="auto"/>
        <w:bottom w:val="none" w:sz="0" w:space="0" w:color="auto"/>
        <w:right w:val="none" w:sz="0" w:space="0" w:color="auto"/>
      </w:divBdr>
    </w:div>
    <w:div w:id="2123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po.com.ua/corporate-tariffs" TargetMode="External"/><Relationship Id="rId3" Type="http://schemas.microsoft.com/office/2007/relationships/stylesWithEffects" Target="stylesWithEffects.xml"/><Relationship Id="rId7" Type="http://schemas.openxmlformats.org/officeDocument/2006/relationships/hyperlink" Target="https://gazpostach.od.ua/dlya-ustanov-ta-organizaczij-shho-finansuyutsya-z-derzhavnogo-ta-misczevih-byudzhet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z.com.ua/taryfy_ju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ektro.volyn.ua/electricity/bussines/price.php"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3323</Words>
  <Characters>1895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2022-12-02T10:49:00Z</dcterms:created>
  <dcterms:modified xsi:type="dcterms:W3CDTF">2022-12-28T08:32:00Z</dcterms:modified>
</cp:coreProperties>
</file>