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CB0FD2" w:rsidRDefault="00174E9A" w:rsidP="00FE5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CB0FD2" w:rsidRDefault="00174E9A" w:rsidP="00FE5C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CC0417" w:rsidRDefault="00CB0FD2" w:rsidP="002E46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C041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Природний газ за ДК 021:2015(CPV) – 09120000-6 – Газове паливо для н</w:t>
            </w:r>
            <w:r w:rsidR="00432C08" w:rsidRPr="00CC041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авчальних корпусів університету</w:t>
            </w:r>
          </w:p>
        </w:tc>
      </w:tr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Pr="00CC0417" w:rsidRDefault="00C76D1B" w:rsidP="00D77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C041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договір закупівлі без використання електронної системи закупівель</w:t>
            </w:r>
            <w:r w:rsidR="00FE5C80" w:rsidRPr="00CC041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закупівля за виключеннями, що вичерпно передбачені у пункті 13 «Особливостей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від 12 жовтня 2022 р. № 1178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Відповідно до Закону від 16.11.2022 № 2738-ІХ воєнний стан в Україні продовжено строком на 90 діб – до 19 лютого 2023 року. Законом затверджено Указ Президента України від 7 листопада 2022 року № 757/2022 «Про продовження строку дії воєнного стану в Україні», яким передбачено, що у зв’язку з триваючою широкомасштабною збройною агресією Російської Федерації проти України, на підставі пропозиції Ради національної безпеки і оборони України, відповідно до п. 20 ч. 1 ст. 106 Конституції України, Закону України «Про правовий режим воєнного стану на часткову зміну статті 1 Указу Президента України від 24 лютого 2022 року № 64/2022 «Про введення воєнного стану в Україні», затвердженого Законом України від 24 лютого 2022 року № 2102-IX (зі змінами) – продовжити строк дії воєнного стану в Україні з 05 години 30 хвилин 21 листопада 2022 року строком на 90 діб.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Стаття 12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1) працює відповідно до Регламенту Кабінету Міністрів України в умовах воєнного стану;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Згідно з с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3-7 розділу Х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 xml:space="preserve">«Прикінцеві та перехідні положення» 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Закону України «Про публічні закупівлі» (далі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—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Закон) встановлено, що на період дії правового режиму воєнного стану в Україні та протягом 90 днів з дня його припинення або скасування </w:t>
            </w:r>
            <w:hyperlink r:id="rId6" w:anchor="n16">
              <w:r w:rsidRPr="00D775C9">
                <w:rPr>
                  <w:rFonts w:ascii="Times New Roman" w:hAnsi="Times New Roman"/>
                  <w:color w:val="000000"/>
                  <w:sz w:val="24"/>
                  <w:szCs w:val="24"/>
                </w:rPr>
                <w:t>особливості здійснення закупівель товарів, робіт і послуг для замовників, передбачених цим Законом</w:t>
              </w:r>
            </w:hyperlink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визначаються Кабінетом Міністрів України із забезпеченням захищеності таких замовників від воєнних загроз. 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На виконання даної норми Закону урядом бул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прийнят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і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775C9" w:rsidRPr="00D775C9" w:rsidRDefault="00D775C9" w:rsidP="00D77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</w:t>
            </w:r>
            <w:proofErr w:type="spellStart"/>
            <w:r w:rsidRPr="00D775C9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r w:rsidRPr="00D775C9">
              <w:rPr>
                <w:rFonts w:ascii="Times New Roman" w:hAnsi="Times New Roman"/>
                <w:sz w:val="24"/>
                <w:szCs w:val="24"/>
              </w:rPr>
              <w:t xml:space="preserve"> гривень, може здійснюватися без застосування відкритих торгів та/або електронного каталогу для закупівлі товару у разі, коли</w:t>
            </w:r>
            <w:r w:rsidRPr="00D775C9">
              <w:rPr>
                <w:rFonts w:ascii="Times New Roman" w:hAnsi="Times New Roman"/>
                <w:b/>
                <w:sz w:val="24"/>
                <w:szCs w:val="24"/>
              </w:rPr>
              <w:t xml:space="preserve"> відмінено відкриті торги через відсутність учасника процедури закупівлі (підпункту 6 п. 13  постанови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скасування»),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 xml:space="preserve"> тобто замовник застосовує виняток за Особливостями і укладає прямий договір.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3-8 розділу Х «Прикінцеві та перехідні положення» Закону.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Водночас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, як передбачено чинним законодавством, під час здійснення закупівель замовники повинні дотримуватися принципів здійснення публічних закупівель.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 xml:space="preserve"> Враховуючи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зазначене, з метою дотримання принципу ефективності закупівлі, якнайшвидшого забезпечення потреби в умовах воєнного стану замовник прийняв рішення про застосуванн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я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 час здійснення закупівлі вищезазначеного винятку за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Особливостями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.  З огляду на викладене, рішення про проведення закупівлі відповідає чинному законодавству.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зазначене, з метою дотримання принципу ефективності закупівлі, якнайшвидшого забезпечення потреби у закупівлі «</w:t>
            </w:r>
            <w:r w:rsidRPr="00D775C9">
              <w:rPr>
                <w:rFonts w:ascii="Times New Roman" w:hAnsi="Times New Roman"/>
                <w:b/>
                <w:i/>
                <w:sz w:val="24"/>
                <w:szCs w:val="24"/>
              </w:rPr>
              <w:t>Природний газ за ДК 021:2015(CPV) – 09120000-6 - Газове паливо для навчальних корпусів університету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» в умовах воєнного стану замовник прийняв рішення про застосуванн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я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 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час здійснення закупівлі вищезазначеного винятку за </w:t>
            </w:r>
            <w:r w:rsidRPr="00D775C9">
              <w:rPr>
                <w:rFonts w:ascii="Times New Roman" w:hAnsi="Times New Roman"/>
                <w:b/>
                <w:i/>
                <w:sz w:val="24"/>
                <w:szCs w:val="24"/>
              </w:rPr>
              <w:t>Особливостями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      </w:r>
          </w:p>
          <w:p w:rsidR="00DF44C3" w:rsidRPr="00D775C9" w:rsidRDefault="00D775C9" w:rsidP="00CC0417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bookmarkStart w:id="0" w:name="_GoBack"/>
            <w:r w:rsidRPr="00CC04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ЗВІТ про результати проведення процедури закупівлі UA-2022-11-21-008607-a</w:t>
            </w:r>
            <w:r w:rsidR="00DF44C3" w:rsidRPr="00CC04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bookmarkEnd w:id="0"/>
          </w:p>
        </w:tc>
      </w:tr>
      <w:tr w:rsidR="00C15F32" w:rsidRPr="00CB0FD2" w:rsidTr="008043BA">
        <w:trPr>
          <w:trHeight w:val="318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662508" w:rsidRDefault="00432C08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32C0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UA-2022-12-23-012563-a</w:t>
            </w:r>
          </w:p>
        </w:tc>
      </w:tr>
      <w:tr w:rsidR="00C15F32" w:rsidRPr="00CB0FD2" w:rsidTr="00D775C9">
        <w:trPr>
          <w:trHeight w:val="2392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C15F32" w:rsidP="00FE5C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законодавства, а саме Кодексом газотранспортної системи, затвердженим Постановою НКРЕКП від 30.09.2015 року №2493, Кодексом газорозподільних систем затвердженим Постановою НКРЕКП від 30.09.2015 року №2494 та Правилами постачання природного газу, затвердженими Постановою НКРЕКП від 30.09.2015 року №2496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C15F32" w:rsidP="00FE5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січень-березень 2023 р. і складає  </w:t>
            </w:r>
            <w:r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1 820 927,90</w:t>
            </w:r>
            <w:r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C15F32" w:rsidP="00FE5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1 517 439,92 грн.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1 820 927,90 грн.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CC604C" w:rsidRPr="00CB0FD2" w:rsidTr="00833D5A">
        <w:tc>
          <w:tcPr>
            <w:tcW w:w="421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C604C" w:rsidRPr="00CC604C" w:rsidRDefault="00CC604C" w:rsidP="00FE5C80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19 липня 2022 року прийнято постанову Кабінету Міністрів України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№ 839) (надалі – Положення). Пунктом 6 цього Положення визначено що ТОВ “Газопостачальна компанія “Нафтогаз </w:t>
            </w:r>
            <w:proofErr w:type="spellStart"/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Трейдинг</w:t>
            </w:r>
            <w:proofErr w:type="spellEnd"/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” постачає з 1 вересня 2022 р. по 31 березня 2023 р. (включно) природний газ бюджетним установам, за ціною, що становить </w:t>
            </w:r>
            <w:r w:rsidRPr="00CC604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16 390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наперед); </w:t>
            </w:r>
            <w:r w:rsidRPr="00CC604C">
              <w:rPr>
                <w:rFonts w:ascii="Times New Roman" w:hAnsi="Times New Roman"/>
                <w:b/>
                <w:sz w:val="24"/>
                <w:szCs w:val="24"/>
              </w:rPr>
              <w:t>16 553,89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 гривень 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урахуванням податку на додану вартість за 1000 куб. метрів газу (з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CC604C" w:rsidRPr="00CC604C" w:rsidRDefault="00CC604C" w:rsidP="00FE5C80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Відповідно, згідно «Примірної методики визначення очікуваної вартості предмета закупівлі», затвердженої Наказ Міністерства розвитку економіки, торгівлі та сільського господарства України 18.02.2020  № 275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CC604C" w:rsidRPr="00CC604C" w:rsidRDefault="00CC604C" w:rsidP="00FE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n84"/>
            <w:bookmarkEnd w:id="1"/>
            <w:proofErr w:type="spellStart"/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ОВрег</w:t>
            </w:r>
            <w:proofErr w:type="spellEnd"/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V * </w:t>
            </w:r>
            <w:proofErr w:type="spellStart"/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Цтар</w:t>
            </w:r>
            <w:proofErr w:type="spellEnd"/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855"/>
              <w:gridCol w:w="110"/>
              <w:gridCol w:w="4275"/>
            </w:tblGrid>
            <w:tr w:rsidR="00CC604C" w:rsidRPr="00CC604C" w:rsidTr="007123E0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bookmarkStart w:id="2" w:name="n85"/>
                  <w:bookmarkEnd w:id="2"/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де: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очікувана вартість закупівлі товарів/послуг, щодо яких проводиться державне регулювання цін і тарифів;</w:t>
                  </w:r>
                </w:p>
              </w:tc>
            </w:tr>
            <w:tr w:rsidR="00CC604C" w:rsidRPr="00CC604C" w:rsidTr="007123E0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V</w:t>
                  </w:r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кількість (обсяг) товару/послуги, що </w:t>
                  </w:r>
                  <w:proofErr w:type="spellStart"/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закуповується</w:t>
                  </w:r>
                  <w:proofErr w:type="spellEnd"/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</w:tc>
            </w:tr>
            <w:tr w:rsidR="00CC604C" w:rsidRPr="00CC604C" w:rsidTr="007123E0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Цтар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04C" w:rsidRPr="00CC604C" w:rsidRDefault="00CC604C" w:rsidP="00FE5C8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ціна (тариф) за одиницю товару/послуги, затверджена відповідним нормативно-правовим актом.</w:t>
                  </w:r>
                </w:p>
              </w:tc>
            </w:tr>
            <w:tr w:rsidR="00CC604C" w:rsidRPr="00CC604C" w:rsidTr="007123E0">
              <w:tc>
                <w:tcPr>
                  <w:tcW w:w="59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04C" w:rsidRPr="00CC604C" w:rsidRDefault="00CC604C" w:rsidP="00FE5C80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 = 110 000 куб. м.(обсяг) * </w:t>
                  </w:r>
                  <w:r w:rsidRPr="00CC604C">
                    <w:rPr>
                      <w:rFonts w:ascii="Times New Roman" w:hAnsi="Times New Roman"/>
                      <w:sz w:val="24"/>
                      <w:szCs w:val="24"/>
                    </w:rPr>
                    <w:t xml:space="preserve">16 553,89 </w:t>
                  </w:r>
                  <w:r w:rsidRPr="00CC604C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грн. (ринкова ціна)</w:t>
                  </w:r>
                </w:p>
                <w:p w:rsidR="00CC604C" w:rsidRPr="00CC604C" w:rsidRDefault="00CC604C" w:rsidP="00FE5C80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CC604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Отже, очікувана вартість закупівлі становить </w:t>
                  </w:r>
                  <w:r w:rsidRPr="00CC604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1 820 927,90</w:t>
                  </w:r>
                  <w:r w:rsidRPr="00CC604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грн.</w:t>
                  </w:r>
                </w:p>
              </w:tc>
            </w:tr>
          </w:tbl>
          <w:p w:rsidR="00CC604C" w:rsidRPr="00CC604C" w:rsidRDefault="00CC604C" w:rsidP="00FE5C80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E03F72" w:rsidRDefault="00E03F72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 wp14:anchorId="1897EAE9" wp14:editId="1C58BA3A">
            <wp:extent cx="5629275" cy="814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 wp14:anchorId="0845FAF0" wp14:editId="7FB87D8F">
            <wp:extent cx="5734050" cy="802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Pr="00CB0FD2" w:rsidRDefault="002F1193" w:rsidP="00FE5C80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 wp14:anchorId="267167B3" wp14:editId="67A3F9AB">
            <wp:extent cx="5429250" cy="2933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193" w:rsidRPr="00CB0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6795E"/>
    <w:rsid w:val="00174E9A"/>
    <w:rsid w:val="002002E5"/>
    <w:rsid w:val="002D17B5"/>
    <w:rsid w:val="002E466E"/>
    <w:rsid w:val="002F1193"/>
    <w:rsid w:val="00432C08"/>
    <w:rsid w:val="00597F55"/>
    <w:rsid w:val="00662508"/>
    <w:rsid w:val="008043BA"/>
    <w:rsid w:val="008E345F"/>
    <w:rsid w:val="00B85BA5"/>
    <w:rsid w:val="00BB73E4"/>
    <w:rsid w:val="00C07F48"/>
    <w:rsid w:val="00C15F32"/>
    <w:rsid w:val="00C76D1B"/>
    <w:rsid w:val="00C9337B"/>
    <w:rsid w:val="00CB0FD2"/>
    <w:rsid w:val="00CC0417"/>
    <w:rsid w:val="00CC604C"/>
    <w:rsid w:val="00D05BAD"/>
    <w:rsid w:val="00D775C9"/>
    <w:rsid w:val="00DC292C"/>
    <w:rsid w:val="00DF44C3"/>
    <w:rsid w:val="00E03F72"/>
    <w:rsid w:val="00E040E3"/>
    <w:rsid w:val="00E23B29"/>
    <w:rsid w:val="00F10ACA"/>
    <w:rsid w:val="00F64E08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78-2022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5722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2022-12-02T10:49:00Z</dcterms:created>
  <dcterms:modified xsi:type="dcterms:W3CDTF">2022-12-28T12:24:00Z</dcterms:modified>
</cp:coreProperties>
</file>