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1D2" w:rsidRPr="00204038" w:rsidRDefault="006311D2" w:rsidP="006311D2">
      <w:pPr>
        <w:spacing w:after="0" w:line="240" w:lineRule="auto"/>
        <w:jc w:val="center"/>
        <w:rPr>
          <w:rFonts w:ascii="Times New Roman" w:hAnsi="Times New Roman"/>
          <w:b/>
          <w:sz w:val="24"/>
          <w:szCs w:val="24"/>
        </w:rPr>
      </w:pPr>
      <w:r w:rsidRPr="0020403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311D2" w:rsidRPr="00204038" w:rsidRDefault="006311D2" w:rsidP="006311D2">
      <w:pPr>
        <w:spacing w:after="120" w:line="240" w:lineRule="auto"/>
        <w:contextualSpacing/>
        <w:jc w:val="center"/>
        <w:rPr>
          <w:rFonts w:ascii="Times New Roman" w:hAnsi="Times New Roman"/>
          <w:sz w:val="24"/>
          <w:szCs w:val="24"/>
        </w:rPr>
      </w:pPr>
      <w:r w:rsidRPr="00204038">
        <w:rPr>
          <w:rFonts w:ascii="Times New Roman" w:hAnsi="Times New Roman"/>
          <w:sz w:val="24"/>
          <w:szCs w:val="24"/>
        </w:rPr>
        <w:t>(відповідно до пункту 4</w:t>
      </w:r>
      <w:r w:rsidRPr="00204038">
        <w:rPr>
          <w:rFonts w:ascii="Times New Roman" w:hAnsi="Times New Roman"/>
          <w:sz w:val="24"/>
          <w:szCs w:val="24"/>
          <w:vertAlign w:val="superscript"/>
        </w:rPr>
        <w:t xml:space="preserve">1 </w:t>
      </w:r>
      <w:r w:rsidRPr="00204038">
        <w:rPr>
          <w:rFonts w:ascii="Times New Roman" w:hAnsi="Times New Roman"/>
          <w:sz w:val="24"/>
          <w:szCs w:val="24"/>
        </w:rPr>
        <w:t>постанови КМУ від 11.10.2016 № 710 «Про ефективне використання державних коштів» (зі змінами))</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2246"/>
        <w:gridCol w:w="7172"/>
      </w:tblGrid>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1</w:t>
            </w:r>
          </w:p>
        </w:tc>
        <w:tc>
          <w:tcPr>
            <w:tcW w:w="3210" w:type="dxa"/>
            <w:shd w:val="clear" w:color="auto" w:fill="auto"/>
          </w:tcPr>
          <w:p w:rsidR="006311D2" w:rsidRPr="0089282F" w:rsidRDefault="006311D2" w:rsidP="00FB7E97">
            <w:pPr>
              <w:rPr>
                <w:rFonts w:ascii="Times New Roman" w:hAnsi="Times New Roman"/>
                <w:b/>
                <w:sz w:val="24"/>
                <w:szCs w:val="24"/>
              </w:rPr>
            </w:pPr>
            <w:r w:rsidRPr="0089282F">
              <w:rPr>
                <w:rFonts w:ascii="Times New Roman" w:hAnsi="Times New Roman"/>
                <w:b/>
                <w:sz w:val="24"/>
                <w:szCs w:val="24"/>
              </w:rPr>
              <w:t>Назва предмета закупівлі</w:t>
            </w:r>
          </w:p>
        </w:tc>
        <w:tc>
          <w:tcPr>
            <w:tcW w:w="6145" w:type="dxa"/>
            <w:shd w:val="clear" w:color="auto" w:fill="auto"/>
          </w:tcPr>
          <w:p w:rsidR="006311D2" w:rsidRPr="00FC7992" w:rsidRDefault="006311D2" w:rsidP="00FB7E97">
            <w:pPr>
              <w:shd w:val="clear" w:color="auto" w:fill="FFFFFF"/>
              <w:spacing w:after="120"/>
              <w:ind w:firstLine="170"/>
              <w:jc w:val="both"/>
              <w:rPr>
                <w:rFonts w:ascii="Times New Roman" w:eastAsia="Times New Roman" w:hAnsi="Times New Roman"/>
                <w:color w:val="000000"/>
                <w:sz w:val="24"/>
                <w:szCs w:val="24"/>
                <w:lang w:eastAsia="uk-UA"/>
              </w:rPr>
            </w:pPr>
            <w:r w:rsidRPr="006311D2">
              <w:rPr>
                <w:rFonts w:ascii="Times New Roman" w:eastAsia="Times New Roman" w:hAnsi="Times New Roman"/>
                <w:bCs/>
                <w:kern w:val="36"/>
                <w:sz w:val="24"/>
                <w:szCs w:val="24"/>
                <w:lang w:eastAsia="uk-UA"/>
              </w:rPr>
              <w:t>Електрична енергія для гуртожитків університету (побутові споживачі) ДК 021:2015:09310000-5: (Електрична енергія)(універсальна послуга)</w:t>
            </w:r>
          </w:p>
        </w:tc>
      </w:tr>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2</w:t>
            </w:r>
          </w:p>
        </w:tc>
        <w:tc>
          <w:tcPr>
            <w:tcW w:w="3210" w:type="dxa"/>
            <w:shd w:val="clear" w:color="auto" w:fill="auto"/>
          </w:tcPr>
          <w:p w:rsidR="006311D2" w:rsidRPr="0089282F" w:rsidRDefault="006311D2" w:rsidP="00FB7E97">
            <w:pPr>
              <w:rPr>
                <w:rFonts w:ascii="Times New Roman" w:hAnsi="Times New Roman"/>
                <w:b/>
                <w:sz w:val="24"/>
                <w:szCs w:val="24"/>
              </w:rPr>
            </w:pPr>
            <w:r w:rsidRPr="0089282F">
              <w:rPr>
                <w:rFonts w:ascii="Times New Roman" w:hAnsi="Times New Roman"/>
                <w:b/>
                <w:sz w:val="24"/>
                <w:szCs w:val="24"/>
              </w:rPr>
              <w:t>Вид процедури</w:t>
            </w:r>
          </w:p>
        </w:tc>
        <w:tc>
          <w:tcPr>
            <w:tcW w:w="6145" w:type="dxa"/>
            <w:shd w:val="clear" w:color="auto" w:fill="auto"/>
          </w:tcPr>
          <w:p w:rsidR="006311D2" w:rsidRDefault="006311D2" w:rsidP="00FB7E97">
            <w:pPr>
              <w:spacing w:after="0"/>
              <w:rPr>
                <w:rFonts w:ascii="Times New Roman" w:hAnsi="Times New Roman"/>
                <w:sz w:val="24"/>
                <w:szCs w:val="24"/>
              </w:rPr>
            </w:pPr>
            <w:r w:rsidRPr="000F15CA">
              <w:rPr>
                <w:rFonts w:ascii="Times New Roman" w:hAnsi="Times New Roman"/>
                <w:sz w:val="24"/>
                <w:szCs w:val="24"/>
              </w:rPr>
              <w:t xml:space="preserve">Переговорна процедура закупівлі </w:t>
            </w:r>
            <w:r>
              <w:rPr>
                <w:rFonts w:ascii="Times New Roman" w:hAnsi="Times New Roman"/>
                <w:sz w:val="24"/>
                <w:szCs w:val="24"/>
              </w:rPr>
              <w:t>(скорочена)</w:t>
            </w:r>
          </w:p>
          <w:p w:rsidR="006311D2" w:rsidRPr="00A93408" w:rsidRDefault="006311D2" w:rsidP="00FB7E97">
            <w:pPr>
              <w:spacing w:after="0" w:line="207" w:lineRule="atLeast"/>
              <w:rPr>
                <w:rFonts w:ascii="Times New Roman" w:eastAsia="Times New Roman" w:hAnsi="Times New Roman"/>
                <w:sz w:val="24"/>
                <w:szCs w:val="24"/>
                <w:lang w:eastAsia="uk-UA"/>
              </w:rPr>
            </w:pPr>
          </w:p>
        </w:tc>
      </w:tr>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3</w:t>
            </w:r>
          </w:p>
        </w:tc>
        <w:tc>
          <w:tcPr>
            <w:tcW w:w="3210" w:type="dxa"/>
            <w:shd w:val="clear" w:color="auto" w:fill="auto"/>
          </w:tcPr>
          <w:p w:rsidR="006311D2" w:rsidRPr="0089282F" w:rsidRDefault="006311D2" w:rsidP="00FB7E97">
            <w:pPr>
              <w:rPr>
                <w:rFonts w:ascii="Times New Roman" w:hAnsi="Times New Roman"/>
                <w:b/>
                <w:sz w:val="24"/>
                <w:szCs w:val="24"/>
              </w:rPr>
            </w:pPr>
            <w:r w:rsidRPr="0089282F">
              <w:rPr>
                <w:rFonts w:ascii="Times New Roman" w:hAnsi="Times New Roman"/>
                <w:b/>
                <w:sz w:val="24"/>
                <w:szCs w:val="24"/>
              </w:rPr>
              <w:t>Ідентифікатор закупівлі</w:t>
            </w:r>
          </w:p>
        </w:tc>
        <w:tc>
          <w:tcPr>
            <w:tcW w:w="6145" w:type="dxa"/>
            <w:shd w:val="clear" w:color="auto" w:fill="auto"/>
          </w:tcPr>
          <w:p w:rsidR="006311D2" w:rsidRPr="002B799C" w:rsidRDefault="006311D2" w:rsidP="00FB7E97">
            <w:pPr>
              <w:rPr>
                <w:rFonts w:ascii="Times New Roman" w:hAnsi="Times New Roman"/>
                <w:sz w:val="24"/>
                <w:szCs w:val="24"/>
              </w:rPr>
            </w:pPr>
            <w:r w:rsidRPr="006311D2">
              <w:rPr>
                <w:rFonts w:ascii="Times New Roman" w:hAnsi="Times New Roman"/>
                <w:sz w:val="24"/>
                <w:szCs w:val="24"/>
                <w:shd w:val="clear" w:color="auto" w:fill="FFFFFF"/>
              </w:rPr>
              <w:t>UA-2021-01-06-001377-a</w:t>
            </w:r>
          </w:p>
        </w:tc>
      </w:tr>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4</w:t>
            </w:r>
          </w:p>
        </w:tc>
        <w:tc>
          <w:tcPr>
            <w:tcW w:w="3210" w:type="dxa"/>
            <w:shd w:val="clear" w:color="auto" w:fill="auto"/>
          </w:tcPr>
          <w:p w:rsidR="006311D2" w:rsidRPr="0089282F" w:rsidRDefault="006311D2" w:rsidP="00FB7E97">
            <w:pPr>
              <w:rPr>
                <w:rFonts w:ascii="Times New Roman" w:hAnsi="Times New Roman"/>
                <w:b/>
                <w:sz w:val="24"/>
                <w:szCs w:val="24"/>
              </w:rPr>
            </w:pPr>
            <w:r w:rsidRPr="0089282F">
              <w:rPr>
                <w:rFonts w:ascii="Times New Roman" w:eastAsia="Times New Roman" w:hAnsi="Times New Roman"/>
                <w:b/>
                <w:sz w:val="24"/>
                <w:szCs w:val="24"/>
                <w:lang w:eastAsia="ru-RU"/>
              </w:rPr>
              <w:t>Обґрунтування технічних та якісних характеристик предмета закупівлі</w:t>
            </w:r>
          </w:p>
        </w:tc>
        <w:tc>
          <w:tcPr>
            <w:tcW w:w="6145" w:type="dxa"/>
            <w:shd w:val="clear" w:color="auto" w:fill="auto"/>
          </w:tcPr>
          <w:p w:rsidR="00593133" w:rsidRPr="00593133" w:rsidRDefault="00593133" w:rsidP="00593133">
            <w:pPr>
              <w:spacing w:after="0"/>
              <w:ind w:firstLine="709"/>
              <w:jc w:val="both"/>
              <w:rPr>
                <w:rFonts w:ascii="Times New Roman" w:hAnsi="Times New Roman"/>
                <w:sz w:val="24"/>
              </w:rPr>
            </w:pPr>
            <w:r w:rsidRPr="00593133">
              <w:rPr>
                <w:rFonts w:ascii="Times New Roman" w:hAnsi="Times New Roman"/>
                <w:sz w:val="24"/>
              </w:rPr>
              <w:t xml:space="preserve">Для забезпечення безперервного надання послуг з постачання електричної енергії Споживачу Постачальник </w:t>
            </w:r>
            <w:r w:rsidR="007868B6">
              <w:rPr>
                <w:rFonts w:ascii="Times New Roman" w:hAnsi="Times New Roman"/>
                <w:sz w:val="24"/>
              </w:rPr>
              <w:t>повинен</w:t>
            </w:r>
            <w:r w:rsidRPr="00593133">
              <w:rPr>
                <w:rFonts w:ascii="Times New Roman" w:hAnsi="Times New Roman"/>
                <w:sz w:val="24"/>
              </w:rPr>
              <w:t xml:space="preserve">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593133" w:rsidRPr="00593133" w:rsidRDefault="00593133" w:rsidP="00593133">
            <w:pPr>
              <w:spacing w:after="0"/>
              <w:jc w:val="both"/>
              <w:rPr>
                <w:rFonts w:ascii="Times New Roman" w:hAnsi="Times New Roman"/>
                <w:sz w:val="24"/>
              </w:rPr>
            </w:pPr>
            <w:r>
              <w:rPr>
                <w:rFonts w:ascii="Times New Roman" w:hAnsi="Times New Roman"/>
                <w:sz w:val="24"/>
              </w:rPr>
              <w:t xml:space="preserve">          </w:t>
            </w:r>
            <w:r w:rsidRPr="00593133">
              <w:rPr>
                <w:rFonts w:ascii="Times New Roman" w:hAnsi="Times New Roman"/>
                <w:sz w:val="24"/>
              </w:rPr>
              <w:t xml:space="preserve"> Постачальник </w:t>
            </w:r>
            <w:r w:rsidR="007868B6">
              <w:rPr>
                <w:rFonts w:ascii="Times New Roman" w:hAnsi="Times New Roman"/>
                <w:sz w:val="24"/>
              </w:rPr>
              <w:t>повинен</w:t>
            </w:r>
            <w:r w:rsidRPr="00593133">
              <w:rPr>
                <w:rFonts w:ascii="Times New Roman" w:hAnsi="Times New Roman"/>
                <w:sz w:val="24"/>
              </w:rPr>
              <w:t xml:space="preserve"> забезпечити комерційну якість послуг, які надаються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6311D2" w:rsidRPr="000F15CA" w:rsidRDefault="00593133" w:rsidP="007868B6">
            <w:pPr>
              <w:spacing w:after="0"/>
              <w:jc w:val="both"/>
              <w:rPr>
                <w:b/>
                <w:sz w:val="24"/>
                <w:szCs w:val="24"/>
              </w:rPr>
            </w:pPr>
            <w:r>
              <w:rPr>
                <w:rFonts w:ascii="Times New Roman" w:hAnsi="Times New Roman"/>
                <w:sz w:val="24"/>
              </w:rPr>
              <w:t xml:space="preserve">        </w:t>
            </w:r>
            <w:r w:rsidRPr="00593133">
              <w:rPr>
                <w:rFonts w:ascii="Times New Roman" w:hAnsi="Times New Roman"/>
                <w:sz w:val="24"/>
              </w:rPr>
              <w:t xml:space="preserve"> Споживач має право на отримання компенсації за недотримання показників комерційної якості послуг Постачальником. Постачальник </w:t>
            </w:r>
            <w:r w:rsidR="007868B6">
              <w:rPr>
                <w:rFonts w:ascii="Times New Roman" w:hAnsi="Times New Roman"/>
                <w:sz w:val="24"/>
              </w:rPr>
              <w:t>повинен</w:t>
            </w:r>
            <w:r w:rsidRPr="00593133">
              <w:rPr>
                <w:rFonts w:ascii="Times New Roman" w:hAnsi="Times New Roman"/>
                <w:sz w:val="24"/>
              </w:rPr>
              <w:t xml:space="preserve">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tc>
      </w:tr>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5</w:t>
            </w:r>
          </w:p>
        </w:tc>
        <w:tc>
          <w:tcPr>
            <w:tcW w:w="3210" w:type="dxa"/>
            <w:shd w:val="clear" w:color="auto" w:fill="auto"/>
          </w:tcPr>
          <w:p w:rsidR="006311D2" w:rsidRPr="0089282F" w:rsidRDefault="006311D2" w:rsidP="00FB7E97">
            <w:pPr>
              <w:rPr>
                <w:rFonts w:ascii="Times New Roman" w:hAnsi="Times New Roman"/>
                <w:b/>
                <w:sz w:val="24"/>
                <w:szCs w:val="24"/>
              </w:rPr>
            </w:pPr>
            <w:r w:rsidRPr="0089282F">
              <w:rPr>
                <w:rFonts w:ascii="Times New Roman" w:eastAsia="Times New Roman" w:hAnsi="Times New Roman"/>
                <w:b/>
                <w:sz w:val="24"/>
                <w:szCs w:val="24"/>
                <w:lang w:eastAsia="ru-RU"/>
              </w:rPr>
              <w:t xml:space="preserve">Обґрунтування розміру бюджетного призначення </w:t>
            </w:r>
          </w:p>
        </w:tc>
        <w:tc>
          <w:tcPr>
            <w:tcW w:w="6145" w:type="dxa"/>
            <w:shd w:val="clear" w:color="auto" w:fill="auto"/>
          </w:tcPr>
          <w:p w:rsidR="006311D2" w:rsidRDefault="006311D2" w:rsidP="00FB7E97">
            <w:pPr>
              <w:spacing w:after="0"/>
              <w:jc w:val="both"/>
              <w:rPr>
                <w:rFonts w:ascii="Times New Roman" w:eastAsia="Times New Roman" w:hAnsi="Times New Roman"/>
                <w:sz w:val="24"/>
                <w:szCs w:val="24"/>
                <w:lang w:eastAsia="ru-RU"/>
              </w:rPr>
            </w:pPr>
            <w:r w:rsidRPr="000F15CA">
              <w:rPr>
                <w:rFonts w:ascii="Times New Roman" w:eastAsia="Times New Roman" w:hAnsi="Times New Roman"/>
                <w:sz w:val="24"/>
                <w:szCs w:val="24"/>
                <w:lang w:eastAsia="ru-RU"/>
              </w:rPr>
              <w:t xml:space="preserve">Розмір бюджетного призначення, визначений відповідно до </w:t>
            </w:r>
            <w:r>
              <w:rPr>
                <w:rFonts w:ascii="Times New Roman" w:eastAsia="Times New Roman" w:hAnsi="Times New Roman"/>
                <w:sz w:val="24"/>
                <w:szCs w:val="24"/>
                <w:lang w:eastAsia="ru-RU"/>
              </w:rPr>
              <w:t xml:space="preserve">розрахунку до </w:t>
            </w:r>
            <w:r>
              <w:rPr>
                <w:rFonts w:ascii="Times New Roman" w:hAnsi="Times New Roman"/>
                <w:sz w:val="24"/>
                <w:szCs w:val="24"/>
              </w:rPr>
              <w:t xml:space="preserve">кошторисів за загальним та спеціальним фондами ДДПУ </w:t>
            </w:r>
            <w:r>
              <w:rPr>
                <w:rFonts w:ascii="Times New Roman" w:eastAsia="Times New Roman" w:hAnsi="Times New Roman"/>
                <w:sz w:val="24"/>
                <w:szCs w:val="24"/>
                <w:lang w:eastAsia="ru-RU"/>
              </w:rPr>
              <w:t>н</w:t>
            </w:r>
            <w:r w:rsidRPr="000F15CA">
              <w:rPr>
                <w:rFonts w:ascii="Times New Roman" w:eastAsia="Times New Roman" w:hAnsi="Times New Roman"/>
                <w:sz w:val="24"/>
                <w:szCs w:val="24"/>
                <w:lang w:eastAsia="ru-RU"/>
              </w:rPr>
              <w:t>а 2021 рік</w:t>
            </w:r>
            <w:r>
              <w:rPr>
                <w:rFonts w:ascii="Times New Roman" w:eastAsia="Times New Roman" w:hAnsi="Times New Roman"/>
                <w:sz w:val="24"/>
                <w:szCs w:val="24"/>
                <w:lang w:eastAsia="ru-RU"/>
              </w:rPr>
              <w:t xml:space="preserve"> і складає </w:t>
            </w:r>
          </w:p>
          <w:p w:rsidR="006311D2" w:rsidRPr="00E31A28" w:rsidRDefault="006311D2" w:rsidP="00CA17CC">
            <w:pPr>
              <w:spacing w:after="0"/>
              <w:jc w:val="both"/>
              <w:rPr>
                <w:rFonts w:ascii="Times New Roman" w:eastAsia="Times New Roman" w:hAnsi="Times New Roman"/>
                <w:sz w:val="24"/>
                <w:szCs w:val="24"/>
                <w:lang w:eastAsia="ru-RU"/>
              </w:rPr>
            </w:pPr>
            <w:r>
              <w:rPr>
                <w:rFonts w:ascii="Times New Roman" w:eastAsia="Times New Roman" w:hAnsi="Times New Roman"/>
                <w:b/>
                <w:bCs/>
                <w:color w:val="333333"/>
                <w:sz w:val="24"/>
                <w:szCs w:val="24"/>
                <w:lang w:eastAsia="uk-UA"/>
              </w:rPr>
              <w:t>1 </w:t>
            </w:r>
            <w:r w:rsidR="00CA17CC">
              <w:rPr>
                <w:rFonts w:ascii="Times New Roman" w:eastAsia="Times New Roman" w:hAnsi="Times New Roman"/>
                <w:b/>
                <w:bCs/>
                <w:color w:val="333333"/>
                <w:sz w:val="24"/>
                <w:szCs w:val="24"/>
                <w:lang w:eastAsia="uk-UA"/>
              </w:rPr>
              <w:t>428</w:t>
            </w:r>
            <w:r>
              <w:rPr>
                <w:rFonts w:ascii="Times New Roman" w:eastAsia="Times New Roman" w:hAnsi="Times New Roman"/>
                <w:b/>
                <w:bCs/>
                <w:color w:val="333333"/>
                <w:sz w:val="24"/>
                <w:szCs w:val="24"/>
                <w:lang w:eastAsia="uk-UA"/>
              </w:rPr>
              <w:t xml:space="preserve"> </w:t>
            </w:r>
            <w:r w:rsidR="00CA17CC">
              <w:rPr>
                <w:rFonts w:ascii="Times New Roman" w:eastAsia="Times New Roman" w:hAnsi="Times New Roman"/>
                <w:b/>
                <w:bCs/>
                <w:color w:val="333333"/>
                <w:sz w:val="24"/>
                <w:szCs w:val="24"/>
                <w:lang w:eastAsia="uk-UA"/>
              </w:rPr>
              <w:t>000</w:t>
            </w:r>
            <w:r>
              <w:rPr>
                <w:rFonts w:ascii="Times New Roman" w:eastAsia="Times New Roman" w:hAnsi="Times New Roman"/>
                <w:b/>
                <w:bCs/>
                <w:color w:val="333333"/>
                <w:sz w:val="24"/>
                <w:szCs w:val="24"/>
                <w:lang w:eastAsia="uk-UA"/>
              </w:rPr>
              <w:t>,00</w:t>
            </w:r>
            <w:r w:rsidRPr="00B50F1D">
              <w:rPr>
                <w:rFonts w:ascii="Times New Roman" w:eastAsia="Times New Roman" w:hAnsi="Times New Roman"/>
                <w:b/>
                <w:bCs/>
                <w:color w:val="333333"/>
                <w:sz w:val="24"/>
                <w:szCs w:val="24"/>
                <w:lang w:eastAsia="uk-UA"/>
              </w:rPr>
              <w:t xml:space="preserve"> грн</w:t>
            </w:r>
          </w:p>
        </w:tc>
      </w:tr>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6</w:t>
            </w:r>
          </w:p>
        </w:tc>
        <w:tc>
          <w:tcPr>
            <w:tcW w:w="3210" w:type="dxa"/>
            <w:shd w:val="clear" w:color="auto" w:fill="auto"/>
          </w:tcPr>
          <w:p w:rsidR="006311D2" w:rsidRPr="0089282F" w:rsidRDefault="006311D2" w:rsidP="00FB7E97">
            <w:pPr>
              <w:rPr>
                <w:rFonts w:ascii="Times New Roman" w:eastAsia="Times New Roman" w:hAnsi="Times New Roman"/>
                <w:b/>
                <w:sz w:val="24"/>
                <w:szCs w:val="24"/>
                <w:lang w:eastAsia="ru-RU"/>
              </w:rPr>
            </w:pPr>
            <w:r w:rsidRPr="0089282F">
              <w:rPr>
                <w:rFonts w:ascii="Times New Roman" w:eastAsia="Times New Roman" w:hAnsi="Times New Roman"/>
                <w:b/>
                <w:sz w:val="24"/>
                <w:szCs w:val="24"/>
                <w:lang w:eastAsia="ru-RU"/>
              </w:rPr>
              <w:t>Очікувана вартість предмета закупівлі</w:t>
            </w:r>
          </w:p>
        </w:tc>
        <w:tc>
          <w:tcPr>
            <w:tcW w:w="6145" w:type="dxa"/>
            <w:shd w:val="clear" w:color="auto" w:fill="auto"/>
          </w:tcPr>
          <w:p w:rsidR="006311D2" w:rsidRPr="00B50F1D" w:rsidRDefault="006311D2" w:rsidP="009D5938">
            <w:pPr>
              <w:rPr>
                <w:rFonts w:ascii="Times New Roman" w:eastAsia="Times New Roman" w:hAnsi="Times New Roman"/>
                <w:sz w:val="24"/>
                <w:szCs w:val="24"/>
                <w:lang w:eastAsia="ru-RU"/>
              </w:rPr>
            </w:pPr>
            <w:r>
              <w:rPr>
                <w:rFonts w:ascii="Times New Roman" w:eastAsia="Times New Roman" w:hAnsi="Times New Roman"/>
                <w:b/>
                <w:bCs/>
                <w:color w:val="333333"/>
                <w:sz w:val="24"/>
                <w:szCs w:val="24"/>
                <w:lang w:eastAsia="uk-UA"/>
              </w:rPr>
              <w:t>1 </w:t>
            </w:r>
            <w:r w:rsidR="009D5938">
              <w:rPr>
                <w:rFonts w:ascii="Times New Roman" w:eastAsia="Times New Roman" w:hAnsi="Times New Roman"/>
                <w:b/>
                <w:bCs/>
                <w:color w:val="333333"/>
                <w:sz w:val="24"/>
                <w:szCs w:val="24"/>
                <w:lang w:eastAsia="uk-UA"/>
              </w:rPr>
              <w:t>190</w:t>
            </w:r>
            <w:r>
              <w:rPr>
                <w:rFonts w:ascii="Times New Roman" w:eastAsia="Times New Roman" w:hAnsi="Times New Roman"/>
                <w:b/>
                <w:bCs/>
                <w:color w:val="333333"/>
                <w:sz w:val="24"/>
                <w:szCs w:val="24"/>
                <w:lang w:eastAsia="uk-UA"/>
              </w:rPr>
              <w:t xml:space="preserve"> </w:t>
            </w:r>
            <w:r w:rsidR="009D5938">
              <w:rPr>
                <w:rFonts w:ascii="Times New Roman" w:eastAsia="Times New Roman" w:hAnsi="Times New Roman"/>
                <w:b/>
                <w:bCs/>
                <w:color w:val="333333"/>
                <w:sz w:val="24"/>
                <w:szCs w:val="24"/>
                <w:lang w:eastAsia="uk-UA"/>
              </w:rPr>
              <w:t>000</w:t>
            </w:r>
            <w:r>
              <w:rPr>
                <w:rFonts w:ascii="Times New Roman" w:eastAsia="Times New Roman" w:hAnsi="Times New Roman"/>
                <w:b/>
                <w:bCs/>
                <w:color w:val="333333"/>
                <w:sz w:val="24"/>
                <w:szCs w:val="24"/>
                <w:lang w:eastAsia="uk-UA"/>
              </w:rPr>
              <w:t>,0</w:t>
            </w:r>
            <w:r w:rsidRPr="00B50F1D">
              <w:rPr>
                <w:rFonts w:ascii="Times New Roman" w:eastAsia="Times New Roman" w:hAnsi="Times New Roman"/>
                <w:b/>
                <w:bCs/>
                <w:color w:val="333333"/>
                <w:sz w:val="24"/>
                <w:szCs w:val="24"/>
                <w:lang w:eastAsia="uk-UA"/>
              </w:rPr>
              <w:t>0 грн</w:t>
            </w:r>
            <w:r w:rsidRPr="00B50F1D">
              <w:rPr>
                <w:rFonts w:ascii="Times New Roman" w:hAnsi="Times New Roman"/>
                <w:sz w:val="24"/>
                <w:szCs w:val="24"/>
              </w:rPr>
              <w:t xml:space="preserve"> без ПДВ та відповідно </w:t>
            </w:r>
            <w:r>
              <w:rPr>
                <w:rFonts w:ascii="Times New Roman" w:eastAsia="Times New Roman" w:hAnsi="Times New Roman"/>
                <w:b/>
                <w:bCs/>
                <w:color w:val="333333"/>
                <w:sz w:val="24"/>
                <w:szCs w:val="24"/>
                <w:lang w:eastAsia="uk-UA"/>
              </w:rPr>
              <w:t>1 </w:t>
            </w:r>
            <w:r w:rsidR="00CA17CC">
              <w:rPr>
                <w:rFonts w:ascii="Times New Roman" w:eastAsia="Times New Roman" w:hAnsi="Times New Roman"/>
                <w:b/>
                <w:bCs/>
                <w:color w:val="333333"/>
                <w:sz w:val="24"/>
                <w:szCs w:val="24"/>
                <w:lang w:eastAsia="uk-UA"/>
              </w:rPr>
              <w:t>428</w:t>
            </w:r>
            <w:r>
              <w:rPr>
                <w:rFonts w:ascii="Times New Roman" w:eastAsia="Times New Roman" w:hAnsi="Times New Roman"/>
                <w:b/>
                <w:bCs/>
                <w:color w:val="333333"/>
                <w:sz w:val="24"/>
                <w:szCs w:val="24"/>
                <w:lang w:eastAsia="uk-UA"/>
              </w:rPr>
              <w:t xml:space="preserve"> </w:t>
            </w:r>
            <w:r w:rsidR="00CA17CC">
              <w:rPr>
                <w:rFonts w:ascii="Times New Roman" w:eastAsia="Times New Roman" w:hAnsi="Times New Roman"/>
                <w:b/>
                <w:bCs/>
                <w:color w:val="333333"/>
                <w:sz w:val="24"/>
                <w:szCs w:val="24"/>
                <w:lang w:eastAsia="uk-UA"/>
              </w:rPr>
              <w:t>000</w:t>
            </w:r>
            <w:r>
              <w:rPr>
                <w:rFonts w:ascii="Times New Roman" w:eastAsia="Times New Roman" w:hAnsi="Times New Roman"/>
                <w:b/>
                <w:bCs/>
                <w:color w:val="333333"/>
                <w:sz w:val="24"/>
                <w:szCs w:val="24"/>
                <w:lang w:eastAsia="uk-UA"/>
              </w:rPr>
              <w:t>,00</w:t>
            </w:r>
            <w:r w:rsidRPr="00B50F1D">
              <w:rPr>
                <w:rFonts w:ascii="Times New Roman" w:eastAsia="Times New Roman" w:hAnsi="Times New Roman"/>
                <w:b/>
                <w:bCs/>
                <w:color w:val="333333"/>
                <w:sz w:val="24"/>
                <w:szCs w:val="24"/>
                <w:lang w:eastAsia="uk-UA"/>
              </w:rPr>
              <w:t xml:space="preserve"> грн</w:t>
            </w:r>
            <w:r w:rsidRPr="00B50F1D">
              <w:rPr>
                <w:rFonts w:ascii="Times New Roman" w:hAnsi="Times New Roman"/>
                <w:sz w:val="24"/>
                <w:szCs w:val="24"/>
              </w:rPr>
              <w:t xml:space="preserve"> з ПДВ</w:t>
            </w:r>
          </w:p>
        </w:tc>
      </w:tr>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7</w:t>
            </w:r>
          </w:p>
        </w:tc>
        <w:tc>
          <w:tcPr>
            <w:tcW w:w="3210" w:type="dxa"/>
            <w:shd w:val="clear" w:color="auto" w:fill="auto"/>
          </w:tcPr>
          <w:p w:rsidR="006311D2" w:rsidRPr="0089282F" w:rsidRDefault="006311D2" w:rsidP="00FB7E97">
            <w:pPr>
              <w:rPr>
                <w:rFonts w:ascii="Times New Roman" w:eastAsia="Times New Roman" w:hAnsi="Times New Roman"/>
                <w:b/>
                <w:sz w:val="24"/>
                <w:szCs w:val="24"/>
                <w:lang w:eastAsia="ru-RU"/>
              </w:rPr>
            </w:pPr>
            <w:r w:rsidRPr="0089282F">
              <w:rPr>
                <w:rFonts w:ascii="Times New Roman" w:eastAsia="Times New Roman" w:hAnsi="Times New Roman"/>
                <w:b/>
                <w:sz w:val="24"/>
                <w:szCs w:val="24"/>
                <w:lang w:eastAsia="ru-RU"/>
              </w:rPr>
              <w:t>Обґрунтування очікуваної вартості предмета закупівлі</w:t>
            </w:r>
          </w:p>
        </w:tc>
        <w:tc>
          <w:tcPr>
            <w:tcW w:w="6145" w:type="dxa"/>
            <w:shd w:val="clear" w:color="auto" w:fill="auto"/>
          </w:tcPr>
          <w:p w:rsidR="006311D2" w:rsidRDefault="006311D2" w:rsidP="00FB7E97">
            <w:pPr>
              <w:spacing w:after="120"/>
              <w:ind w:firstLine="170"/>
              <w:jc w:val="both"/>
              <w:rPr>
                <w:rFonts w:ascii="Times New Roman" w:eastAsia="Times New Roman" w:hAnsi="Times New Roman"/>
                <w:sz w:val="24"/>
                <w:szCs w:val="24"/>
                <w:lang w:eastAsia="uk-UA"/>
              </w:rPr>
            </w:pPr>
            <w:r w:rsidRPr="008D0D3A">
              <w:rPr>
                <w:rFonts w:ascii="Times New Roman" w:eastAsia="Times New Roman" w:hAnsi="Times New Roman"/>
                <w:sz w:val="24"/>
                <w:szCs w:val="24"/>
                <w:lang w:eastAsia="uk-UA"/>
              </w:rPr>
              <w:t>Визначення</w:t>
            </w:r>
            <w:r w:rsidRPr="004B55A6">
              <w:rPr>
                <w:rFonts w:ascii="Times New Roman" w:eastAsia="Times New Roman" w:hAnsi="Times New Roman"/>
                <w:sz w:val="24"/>
                <w:szCs w:val="24"/>
                <w:lang w:eastAsia="uk-UA"/>
              </w:rPr>
              <w:t xml:space="preserve"> очікуваної вартості </w:t>
            </w:r>
            <w:r w:rsidRPr="008D0D3A">
              <w:rPr>
                <w:rFonts w:ascii="Times New Roman" w:eastAsia="Times New Roman" w:hAnsi="Times New Roman"/>
                <w:sz w:val="24"/>
                <w:szCs w:val="24"/>
                <w:lang w:eastAsia="uk-UA"/>
              </w:rPr>
              <w:t xml:space="preserve">предмета закупівлі </w:t>
            </w:r>
            <w:r w:rsidRPr="004B55A6">
              <w:rPr>
                <w:rFonts w:ascii="Times New Roman" w:eastAsia="Times New Roman" w:hAnsi="Times New Roman"/>
                <w:sz w:val="24"/>
                <w:szCs w:val="24"/>
                <w:lang w:eastAsia="uk-UA"/>
              </w:rPr>
              <w:t xml:space="preserve"> </w:t>
            </w:r>
            <w:r w:rsidRPr="008D0D3A">
              <w:rPr>
                <w:rFonts w:ascii="Times New Roman" w:eastAsia="Times New Roman" w:hAnsi="Times New Roman"/>
                <w:sz w:val="24"/>
                <w:szCs w:val="24"/>
                <w:lang w:eastAsia="uk-UA"/>
              </w:rPr>
              <w:t>здійснюва</w:t>
            </w:r>
            <w:r>
              <w:rPr>
                <w:rFonts w:ascii="Times New Roman" w:eastAsia="Times New Roman" w:hAnsi="Times New Roman"/>
                <w:sz w:val="24"/>
                <w:szCs w:val="24"/>
                <w:lang w:eastAsia="uk-UA"/>
              </w:rPr>
              <w:t>лос</w:t>
            </w:r>
            <w:r w:rsidRPr="008D0D3A">
              <w:rPr>
                <w:rFonts w:ascii="Times New Roman" w:eastAsia="Times New Roman" w:hAnsi="Times New Roman"/>
                <w:sz w:val="24"/>
                <w:szCs w:val="24"/>
                <w:lang w:eastAsia="uk-UA"/>
              </w:rPr>
              <w:t>я із застосуванням р</w:t>
            </w:r>
            <w:r w:rsidRPr="004B55A6">
              <w:rPr>
                <w:rFonts w:ascii="Times New Roman" w:eastAsia="Times New Roman" w:hAnsi="Times New Roman"/>
                <w:sz w:val="24"/>
                <w:szCs w:val="24"/>
                <w:lang w:eastAsia="uk-UA"/>
              </w:rPr>
              <w:t>озрахун</w:t>
            </w:r>
            <w:r w:rsidRPr="008D0D3A">
              <w:rPr>
                <w:rFonts w:ascii="Times New Roman" w:eastAsia="Times New Roman" w:hAnsi="Times New Roman"/>
                <w:sz w:val="24"/>
                <w:szCs w:val="24"/>
                <w:lang w:eastAsia="uk-UA"/>
              </w:rPr>
              <w:t>ку</w:t>
            </w:r>
            <w:r w:rsidRPr="004B55A6">
              <w:rPr>
                <w:rFonts w:ascii="Times New Roman" w:eastAsia="Times New Roman" w:hAnsi="Times New Roman"/>
                <w:sz w:val="24"/>
                <w:szCs w:val="24"/>
                <w:lang w:eastAsia="uk-UA"/>
              </w:rPr>
              <w:t xml:space="preserve"> очікуваної вартості товарів/послуг, щодо яких проводиться державне регулювання цін і тарифів.</w:t>
            </w:r>
          </w:p>
          <w:p w:rsidR="006311D2" w:rsidRPr="004B55A6" w:rsidRDefault="006311D2" w:rsidP="00FB7E97">
            <w:pPr>
              <w:spacing w:after="120"/>
              <w:ind w:firstLine="170"/>
              <w:jc w:val="both"/>
              <w:rPr>
                <w:rFonts w:ascii="Times New Roman" w:eastAsia="Times New Roman" w:hAnsi="Times New Roman"/>
                <w:sz w:val="24"/>
                <w:szCs w:val="24"/>
                <w:highlight w:val="yellow"/>
                <w:lang w:eastAsia="uk-UA"/>
              </w:rPr>
            </w:pPr>
            <w:r>
              <w:rPr>
                <w:rFonts w:ascii="Times New Roman" w:eastAsia="Times New Roman" w:hAnsi="Times New Roman"/>
                <w:sz w:val="24"/>
                <w:szCs w:val="24"/>
                <w:lang w:eastAsia="uk-UA"/>
              </w:rPr>
              <w:t>О</w:t>
            </w:r>
            <w:r w:rsidRPr="004B55A6">
              <w:rPr>
                <w:rFonts w:ascii="Times New Roman" w:eastAsia="Times New Roman" w:hAnsi="Times New Roman"/>
                <w:sz w:val="24"/>
                <w:szCs w:val="24"/>
                <w:lang w:eastAsia="uk-UA"/>
              </w:rPr>
              <w:t>чікуван</w:t>
            </w:r>
            <w:r>
              <w:rPr>
                <w:rFonts w:ascii="Times New Roman" w:eastAsia="Times New Roman" w:hAnsi="Times New Roman"/>
                <w:sz w:val="24"/>
                <w:szCs w:val="24"/>
                <w:lang w:eastAsia="uk-UA"/>
              </w:rPr>
              <w:t>а</w:t>
            </w:r>
            <w:r w:rsidRPr="004B55A6">
              <w:rPr>
                <w:rFonts w:ascii="Times New Roman" w:eastAsia="Times New Roman" w:hAnsi="Times New Roman"/>
                <w:sz w:val="24"/>
                <w:szCs w:val="24"/>
                <w:lang w:eastAsia="uk-UA"/>
              </w:rPr>
              <w:t xml:space="preserve"> варт</w:t>
            </w:r>
            <w:r>
              <w:rPr>
                <w:rFonts w:ascii="Times New Roman" w:eastAsia="Times New Roman" w:hAnsi="Times New Roman"/>
                <w:sz w:val="24"/>
                <w:szCs w:val="24"/>
                <w:lang w:eastAsia="uk-UA"/>
              </w:rPr>
              <w:t>і</w:t>
            </w:r>
            <w:r w:rsidRPr="004B55A6">
              <w:rPr>
                <w:rFonts w:ascii="Times New Roman" w:eastAsia="Times New Roman" w:hAnsi="Times New Roman"/>
                <w:sz w:val="24"/>
                <w:szCs w:val="24"/>
                <w:lang w:eastAsia="uk-UA"/>
              </w:rPr>
              <w:t>ст</w:t>
            </w:r>
            <w:r>
              <w:rPr>
                <w:rFonts w:ascii="Times New Roman" w:eastAsia="Times New Roman" w:hAnsi="Times New Roman"/>
                <w:sz w:val="24"/>
                <w:szCs w:val="24"/>
                <w:lang w:eastAsia="uk-UA"/>
              </w:rPr>
              <w:t xml:space="preserve">ь </w:t>
            </w:r>
            <w:r w:rsidRPr="00B50F1D">
              <w:rPr>
                <w:rFonts w:ascii="Times New Roman" w:eastAsia="Times New Roman" w:hAnsi="Times New Roman"/>
                <w:sz w:val="24"/>
                <w:szCs w:val="24"/>
                <w:lang w:eastAsia="uk-UA"/>
              </w:rPr>
              <w:t xml:space="preserve">предмета закупівлі </w:t>
            </w:r>
            <w:r w:rsidRPr="004B55A6">
              <w:rPr>
                <w:rFonts w:ascii="Times New Roman" w:eastAsia="Times New Roman" w:hAnsi="Times New Roman"/>
                <w:sz w:val="24"/>
                <w:szCs w:val="24"/>
                <w:lang w:eastAsia="uk-UA"/>
              </w:rPr>
              <w:t xml:space="preserve">визначається як добуток необхідного обсягу товарів/послуг та ціни (тарифу), затвердженої відповідним нормативно-правовим актом, що розраховується за </w:t>
            </w:r>
            <w:r w:rsidRPr="004B55A6">
              <w:rPr>
                <w:rFonts w:ascii="Times New Roman" w:eastAsia="Times New Roman" w:hAnsi="Times New Roman"/>
                <w:sz w:val="24"/>
                <w:szCs w:val="24"/>
                <w:lang w:eastAsia="uk-UA"/>
              </w:rPr>
              <w:lastRenderedPageBreak/>
              <w:t>такою формулою:</w:t>
            </w:r>
          </w:p>
          <w:p w:rsidR="006311D2" w:rsidRPr="004B55A6" w:rsidRDefault="006311D2" w:rsidP="00FB7E97">
            <w:pPr>
              <w:spacing w:after="120"/>
              <w:ind w:firstLine="170"/>
              <w:jc w:val="both"/>
              <w:rPr>
                <w:rFonts w:ascii="Times New Roman" w:eastAsia="Times New Roman" w:hAnsi="Times New Roman"/>
                <w:color w:val="333333"/>
                <w:sz w:val="24"/>
                <w:szCs w:val="24"/>
                <w:lang w:eastAsia="uk-UA"/>
              </w:rPr>
            </w:pPr>
            <w:proofErr w:type="spellStart"/>
            <w:r w:rsidRPr="001B7EE4">
              <w:rPr>
                <w:rFonts w:ascii="Times New Roman" w:eastAsia="Times New Roman" w:hAnsi="Times New Roman"/>
                <w:b/>
                <w:bCs/>
                <w:color w:val="333333"/>
                <w:sz w:val="24"/>
                <w:szCs w:val="24"/>
                <w:lang w:eastAsia="uk-UA"/>
              </w:rPr>
              <w:t>ОВ</w:t>
            </w:r>
            <w:r w:rsidRPr="001B7EE4">
              <w:rPr>
                <w:rFonts w:ascii="Times New Roman" w:eastAsia="Times New Roman" w:hAnsi="Times New Roman"/>
                <w:b/>
                <w:bCs/>
                <w:color w:val="333333"/>
                <w:sz w:val="16"/>
                <w:szCs w:val="16"/>
                <w:vertAlign w:val="subscript"/>
                <w:lang w:eastAsia="uk-UA"/>
              </w:rPr>
              <w:t>рег</w:t>
            </w:r>
            <w:proofErr w:type="spellEnd"/>
            <w:r w:rsidRPr="001B7EE4">
              <w:rPr>
                <w:rFonts w:ascii="Times New Roman" w:eastAsia="Times New Roman" w:hAnsi="Times New Roman"/>
                <w:b/>
                <w:bCs/>
                <w:color w:val="333333"/>
                <w:sz w:val="24"/>
                <w:szCs w:val="24"/>
                <w:lang w:eastAsia="uk-UA"/>
              </w:rPr>
              <w:t xml:space="preserve"> = V * </w:t>
            </w:r>
            <w:proofErr w:type="spellStart"/>
            <w:r w:rsidRPr="001B7EE4">
              <w:rPr>
                <w:rFonts w:ascii="Times New Roman" w:eastAsia="Times New Roman" w:hAnsi="Times New Roman"/>
                <w:b/>
                <w:bCs/>
                <w:color w:val="333333"/>
                <w:sz w:val="24"/>
                <w:szCs w:val="24"/>
                <w:lang w:eastAsia="uk-UA"/>
              </w:rPr>
              <w:t>Ц</w:t>
            </w:r>
            <w:r w:rsidRPr="001B7EE4">
              <w:rPr>
                <w:rFonts w:ascii="Times New Roman" w:eastAsia="Times New Roman" w:hAnsi="Times New Roman"/>
                <w:b/>
                <w:bCs/>
                <w:color w:val="333333"/>
                <w:sz w:val="16"/>
                <w:szCs w:val="16"/>
                <w:vertAlign w:val="subscript"/>
                <w:lang w:eastAsia="uk-UA"/>
              </w:rPr>
              <w:t>тар</w:t>
            </w:r>
            <w:proofErr w:type="spellEnd"/>
            <w:r w:rsidRPr="004B55A6">
              <w:rPr>
                <w:rFonts w:ascii="Times New Roman" w:eastAsia="Times New Roman" w:hAnsi="Times New Roman"/>
                <w:color w:val="333333"/>
                <w:sz w:val="24"/>
                <w:szCs w:val="24"/>
                <w:lang w:eastAsia="uk-UA"/>
              </w:rPr>
              <w:t>,</w:t>
            </w:r>
          </w:p>
          <w:p w:rsidR="006311D2" w:rsidRPr="001B7EE4" w:rsidRDefault="006311D2" w:rsidP="00FB7E97">
            <w:pPr>
              <w:spacing w:after="120"/>
              <w:ind w:firstLine="170"/>
              <w:jc w:val="both"/>
              <w:rPr>
                <w:rFonts w:ascii="Times New Roman" w:eastAsia="Times New Roman" w:hAnsi="Times New Roman"/>
                <w:sz w:val="24"/>
                <w:szCs w:val="24"/>
                <w:lang w:eastAsia="uk-UA"/>
              </w:rPr>
            </w:pPr>
            <w:r w:rsidRPr="001B7EE4">
              <w:rPr>
                <w:rFonts w:ascii="Times New Roman" w:eastAsia="Times New Roman" w:hAnsi="Times New Roman"/>
                <w:sz w:val="24"/>
                <w:szCs w:val="24"/>
                <w:lang w:eastAsia="uk-UA"/>
              </w:rPr>
              <w:t xml:space="preserve">де </w:t>
            </w:r>
          </w:p>
          <w:p w:rsidR="006311D2" w:rsidRPr="001B7EE4" w:rsidRDefault="006311D2" w:rsidP="00FB7E97">
            <w:pPr>
              <w:spacing w:after="120"/>
              <w:ind w:firstLine="170"/>
              <w:jc w:val="both"/>
              <w:rPr>
                <w:rFonts w:ascii="Times New Roman" w:eastAsia="Times New Roman" w:hAnsi="Times New Roman"/>
                <w:sz w:val="24"/>
                <w:szCs w:val="24"/>
                <w:lang w:eastAsia="uk-UA"/>
              </w:rPr>
            </w:pPr>
            <w:proofErr w:type="spellStart"/>
            <w:r w:rsidRPr="001B7EE4">
              <w:rPr>
                <w:rFonts w:ascii="Times New Roman" w:eastAsia="Times New Roman" w:hAnsi="Times New Roman"/>
                <w:sz w:val="24"/>
                <w:szCs w:val="24"/>
                <w:lang w:eastAsia="uk-UA"/>
              </w:rPr>
              <w:t>ОВ</w:t>
            </w:r>
            <w:r w:rsidRPr="001B7EE4">
              <w:rPr>
                <w:rFonts w:ascii="Times New Roman" w:eastAsia="Times New Roman" w:hAnsi="Times New Roman"/>
                <w:sz w:val="24"/>
                <w:szCs w:val="24"/>
                <w:vertAlign w:val="subscript"/>
                <w:lang w:eastAsia="uk-UA"/>
              </w:rPr>
              <w:t>рег</w:t>
            </w:r>
            <w:proofErr w:type="spellEnd"/>
            <w:r w:rsidRPr="001B7EE4">
              <w:rPr>
                <w:rFonts w:ascii="Times New Roman" w:eastAsia="Times New Roman" w:hAnsi="Times New Roman"/>
                <w:sz w:val="24"/>
                <w:szCs w:val="24"/>
                <w:lang w:eastAsia="uk-UA"/>
              </w:rPr>
              <w:t xml:space="preserve"> – </w:t>
            </w:r>
            <w:r w:rsidRPr="004B55A6">
              <w:rPr>
                <w:rFonts w:ascii="Times New Roman" w:eastAsia="Times New Roman" w:hAnsi="Times New Roman"/>
                <w:sz w:val="24"/>
                <w:szCs w:val="24"/>
                <w:lang w:eastAsia="uk-UA"/>
              </w:rPr>
              <w:t>очікувана вартість закупівлі товарів/послуг, щодо яких проводиться державне регулювання цін і тарифів;</w:t>
            </w:r>
          </w:p>
          <w:p w:rsidR="006311D2" w:rsidRPr="001B7EE4" w:rsidRDefault="006311D2" w:rsidP="00FB7E97">
            <w:pPr>
              <w:spacing w:after="120"/>
              <w:ind w:firstLine="170"/>
              <w:jc w:val="both"/>
              <w:rPr>
                <w:rFonts w:ascii="Times New Roman" w:eastAsia="Times New Roman" w:hAnsi="Times New Roman"/>
                <w:sz w:val="24"/>
                <w:szCs w:val="24"/>
                <w:lang w:eastAsia="uk-UA"/>
              </w:rPr>
            </w:pPr>
            <w:r w:rsidRPr="001B7EE4">
              <w:rPr>
                <w:rFonts w:ascii="Times New Roman" w:eastAsia="Times New Roman" w:hAnsi="Times New Roman"/>
                <w:sz w:val="24"/>
                <w:szCs w:val="24"/>
                <w:lang w:eastAsia="uk-UA"/>
              </w:rPr>
              <w:t xml:space="preserve">V – </w:t>
            </w:r>
            <w:r w:rsidRPr="004B55A6">
              <w:rPr>
                <w:rFonts w:ascii="Times New Roman" w:eastAsia="Times New Roman" w:hAnsi="Times New Roman"/>
                <w:sz w:val="24"/>
                <w:szCs w:val="24"/>
                <w:lang w:eastAsia="uk-UA"/>
              </w:rPr>
              <w:t>кількість (обсяг) товару/послуги, що закуповується</w:t>
            </w:r>
            <w:r w:rsidRPr="001B7EE4">
              <w:rPr>
                <w:rFonts w:ascii="Times New Roman" w:eastAsia="Times New Roman" w:hAnsi="Times New Roman"/>
                <w:sz w:val="24"/>
                <w:szCs w:val="24"/>
                <w:lang w:eastAsia="uk-UA"/>
              </w:rPr>
              <w:t>;</w:t>
            </w:r>
          </w:p>
          <w:p w:rsidR="006311D2" w:rsidRDefault="006311D2" w:rsidP="00FB7E97">
            <w:pPr>
              <w:spacing w:after="120"/>
              <w:ind w:firstLine="170"/>
              <w:jc w:val="both"/>
              <w:rPr>
                <w:rFonts w:ascii="Times New Roman" w:eastAsia="Times New Roman" w:hAnsi="Times New Roman"/>
                <w:sz w:val="24"/>
                <w:szCs w:val="24"/>
                <w:lang w:eastAsia="uk-UA"/>
              </w:rPr>
            </w:pPr>
            <w:proofErr w:type="spellStart"/>
            <w:r w:rsidRPr="001B7EE4">
              <w:rPr>
                <w:rFonts w:ascii="Times New Roman" w:eastAsia="Times New Roman" w:hAnsi="Times New Roman"/>
                <w:b/>
                <w:bCs/>
                <w:color w:val="333333"/>
                <w:sz w:val="24"/>
                <w:szCs w:val="24"/>
                <w:lang w:eastAsia="uk-UA"/>
              </w:rPr>
              <w:t>Ц</w:t>
            </w:r>
            <w:r w:rsidRPr="001B7EE4">
              <w:rPr>
                <w:rFonts w:ascii="Times New Roman" w:eastAsia="Times New Roman" w:hAnsi="Times New Roman"/>
                <w:b/>
                <w:bCs/>
                <w:color w:val="333333"/>
                <w:sz w:val="16"/>
                <w:szCs w:val="16"/>
                <w:vertAlign w:val="subscript"/>
                <w:lang w:eastAsia="uk-UA"/>
              </w:rPr>
              <w:t>тар</w:t>
            </w:r>
            <w:proofErr w:type="spellEnd"/>
            <w:r w:rsidRPr="001B7EE4">
              <w:rPr>
                <w:rFonts w:ascii="Times New Roman" w:eastAsia="Times New Roman" w:hAnsi="Times New Roman"/>
                <w:sz w:val="24"/>
                <w:szCs w:val="24"/>
                <w:lang w:eastAsia="uk-UA"/>
              </w:rPr>
              <w:t xml:space="preserve">  – </w:t>
            </w:r>
            <w:r w:rsidRPr="004B55A6">
              <w:rPr>
                <w:rFonts w:ascii="Times New Roman" w:eastAsia="Times New Roman" w:hAnsi="Times New Roman"/>
                <w:sz w:val="24"/>
                <w:szCs w:val="24"/>
                <w:lang w:eastAsia="uk-UA"/>
              </w:rPr>
              <w:t>ціна (тариф) за одиницю товару/послуги, затверджена відповідним нормативно-правовим актом.</w:t>
            </w:r>
          </w:p>
          <w:p w:rsidR="00CA17CC" w:rsidRPr="00CA17CC" w:rsidRDefault="00CA17CC" w:rsidP="00CA17CC">
            <w:pPr>
              <w:pStyle w:val="a9"/>
              <w:spacing w:after="0"/>
              <w:ind w:left="60" w:firstLine="425"/>
              <w:rPr>
                <w:rFonts w:eastAsia="Times New Roman"/>
                <w:color w:val="000000"/>
                <w:lang w:eastAsia="uk-UA"/>
              </w:rPr>
            </w:pPr>
            <w:r w:rsidRPr="00CA17CC">
              <w:rPr>
                <w:rFonts w:ascii="Times New Roman" w:eastAsia="Times New Roman" w:hAnsi="Times New Roman"/>
                <w:sz w:val="24"/>
                <w:szCs w:val="24"/>
                <w:lang w:eastAsia="uk-UA"/>
              </w:rPr>
              <w:t xml:space="preserve">Постановою КМУ №1325 від 28.12.2020р. </w:t>
            </w:r>
            <w:proofErr w:type="spellStart"/>
            <w:r w:rsidRPr="00CA17CC">
              <w:rPr>
                <w:rFonts w:ascii="Times New Roman" w:eastAsia="Times New Roman" w:hAnsi="Times New Roman"/>
                <w:sz w:val="24"/>
                <w:szCs w:val="24"/>
                <w:lang w:eastAsia="uk-UA"/>
              </w:rPr>
              <w:t>внесено</w:t>
            </w:r>
            <w:proofErr w:type="spellEnd"/>
            <w:r w:rsidRPr="00CA17CC">
              <w:rPr>
                <w:rFonts w:ascii="Times New Roman" w:eastAsia="Times New Roman" w:hAnsi="Times New Roman"/>
                <w:sz w:val="24"/>
                <w:szCs w:val="24"/>
                <w:lang w:eastAsia="uk-UA"/>
              </w:rPr>
              <w:t xml:space="preserve"> зміни до постанови КМУ №483 від 05.06.2019р. Згідно внесених змін для побутових споживачів встановлюються наступні фіксовані ціни на електричну енергію.</w:t>
            </w:r>
            <w:r w:rsidRPr="00CA17CC">
              <w:rPr>
                <w:rFonts w:ascii="Times New Roman" w:eastAsia="Times New Roman" w:hAnsi="Times New Roman"/>
                <w:sz w:val="24"/>
                <w:szCs w:val="24"/>
                <w:lang w:eastAsia="uk-UA"/>
              </w:rPr>
              <w:br/>
              <w:t> </w:t>
            </w:r>
            <w:r w:rsidRPr="00A15638">
              <w:rPr>
                <w:rFonts w:ascii="Times New Roman" w:eastAsia="Times New Roman" w:hAnsi="Times New Roman"/>
                <w:color w:val="000000"/>
                <w:sz w:val="24"/>
                <w:lang w:eastAsia="uk-UA"/>
              </w:rPr>
              <w:t>1. Фіксовані ціни на електричну енергію для побутових споживачів становлять:</w:t>
            </w:r>
          </w:p>
          <w:tbl>
            <w:tblPr>
              <w:tblW w:w="6940"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firstRow="1" w:lastRow="0" w:firstColumn="1" w:lastColumn="0" w:noHBand="0" w:noVBand="1"/>
            </w:tblPr>
            <w:tblGrid>
              <w:gridCol w:w="2262"/>
              <w:gridCol w:w="1985"/>
              <w:gridCol w:w="1559"/>
              <w:gridCol w:w="1134"/>
            </w:tblGrid>
            <w:tr w:rsidR="00CA17CC" w:rsidRPr="00CA17CC" w:rsidTr="00CA17CC">
              <w:trPr>
                <w:tblCellSpacing w:w="0" w:type="dxa"/>
              </w:trPr>
              <w:tc>
                <w:tcPr>
                  <w:tcW w:w="2262" w:type="dxa"/>
                  <w:vMerge w:val="restart"/>
                  <w:tcBorders>
                    <w:top w:val="outset" w:sz="6" w:space="0" w:color="auto"/>
                    <w:left w:val="outset" w:sz="6" w:space="0" w:color="auto"/>
                    <w:bottom w:val="outset" w:sz="6" w:space="0" w:color="auto"/>
                    <w:right w:val="outset" w:sz="6" w:space="0" w:color="auto"/>
                  </w:tcBorders>
                  <w:shd w:val="clear" w:color="auto" w:fill="EFEFEF"/>
                  <w:vAlign w:val="center"/>
                  <w:hideMark/>
                </w:tcPr>
                <w:p w:rsidR="00CA17CC" w:rsidRPr="00CA17CC" w:rsidRDefault="00CA17CC" w:rsidP="00CA17CC">
                  <w:pPr>
                    <w:pStyle w:val="a9"/>
                    <w:ind w:left="60" w:firstLine="425"/>
                    <w:rPr>
                      <w:rFonts w:ascii="Times New Roman" w:eastAsia="Times New Roman" w:hAnsi="Times New Roman"/>
                      <w:color w:val="000000"/>
                      <w:sz w:val="24"/>
                      <w:szCs w:val="24"/>
                      <w:lang w:eastAsia="uk-UA"/>
                    </w:rPr>
                  </w:pPr>
                  <w:r w:rsidRPr="00CA17CC">
                    <w:rPr>
                      <w:rFonts w:ascii="Times New Roman" w:eastAsia="Times New Roman" w:hAnsi="Times New Roman"/>
                      <w:color w:val="000000"/>
                      <w:sz w:val="24"/>
                      <w:szCs w:val="24"/>
                      <w:lang w:eastAsia="uk-UA"/>
                    </w:rPr>
                    <w:br/>
                    <w:t>Період застосування</w:t>
                  </w:r>
                </w:p>
              </w:tc>
              <w:tc>
                <w:tcPr>
                  <w:tcW w:w="4678" w:type="dxa"/>
                  <w:gridSpan w:val="3"/>
                  <w:tcBorders>
                    <w:top w:val="outset" w:sz="6" w:space="0" w:color="auto"/>
                    <w:left w:val="outset" w:sz="6" w:space="0" w:color="auto"/>
                    <w:bottom w:val="outset" w:sz="6" w:space="0" w:color="auto"/>
                    <w:right w:val="outset" w:sz="6" w:space="0" w:color="auto"/>
                  </w:tcBorders>
                  <w:shd w:val="clear" w:color="auto" w:fill="EFEFEF"/>
                  <w:vAlign w:val="center"/>
                  <w:hideMark/>
                </w:tcPr>
                <w:p w:rsidR="00CA17CC" w:rsidRPr="00CA17CC" w:rsidRDefault="00CA17CC" w:rsidP="00CA17CC">
                  <w:pPr>
                    <w:pStyle w:val="a9"/>
                    <w:ind w:left="60" w:firstLine="425"/>
                    <w:rPr>
                      <w:rFonts w:ascii="Times New Roman" w:eastAsia="Times New Roman" w:hAnsi="Times New Roman"/>
                      <w:color w:val="000000"/>
                      <w:sz w:val="24"/>
                      <w:szCs w:val="24"/>
                      <w:lang w:eastAsia="uk-UA"/>
                    </w:rPr>
                  </w:pPr>
                  <w:r w:rsidRPr="00CA17CC">
                    <w:rPr>
                      <w:rFonts w:ascii="Times New Roman" w:eastAsia="Times New Roman" w:hAnsi="Times New Roman"/>
                      <w:color w:val="000000"/>
                      <w:sz w:val="24"/>
                      <w:szCs w:val="24"/>
                      <w:lang w:eastAsia="uk-UA"/>
                    </w:rPr>
                    <w:t xml:space="preserve">Фіксовані ціни на електричну енергію, в копійках за 1 </w:t>
                  </w:r>
                  <w:proofErr w:type="spellStart"/>
                  <w:r w:rsidRPr="00CA17CC">
                    <w:rPr>
                      <w:rFonts w:ascii="Times New Roman" w:eastAsia="Times New Roman" w:hAnsi="Times New Roman"/>
                      <w:color w:val="000000"/>
                      <w:sz w:val="24"/>
                      <w:szCs w:val="24"/>
                      <w:lang w:eastAsia="uk-UA"/>
                    </w:rPr>
                    <w:t>кВт·год</w:t>
                  </w:r>
                  <w:proofErr w:type="spellEnd"/>
                </w:p>
              </w:tc>
            </w:tr>
            <w:tr w:rsidR="00CA17CC" w:rsidRPr="00CA17CC" w:rsidTr="00CA17CC">
              <w:trPr>
                <w:tblCellSpacing w:w="0" w:type="dxa"/>
              </w:trPr>
              <w:tc>
                <w:tcPr>
                  <w:tcW w:w="2262" w:type="dxa"/>
                  <w:vMerge/>
                  <w:tcBorders>
                    <w:top w:val="outset" w:sz="6" w:space="0" w:color="auto"/>
                    <w:left w:val="outset" w:sz="6" w:space="0" w:color="auto"/>
                    <w:bottom w:val="outset" w:sz="6" w:space="0" w:color="auto"/>
                    <w:right w:val="outset" w:sz="6" w:space="0" w:color="auto"/>
                  </w:tcBorders>
                  <w:shd w:val="clear" w:color="auto" w:fill="EFEFEF"/>
                  <w:vAlign w:val="center"/>
                  <w:hideMark/>
                </w:tcPr>
                <w:p w:rsidR="00CA17CC" w:rsidRPr="00CA17CC" w:rsidRDefault="00CA17CC" w:rsidP="00CA17CC">
                  <w:pPr>
                    <w:pStyle w:val="a9"/>
                    <w:ind w:left="60" w:firstLine="425"/>
                    <w:jc w:val="both"/>
                    <w:rPr>
                      <w:rFonts w:ascii="Times New Roman" w:eastAsia="Times New Roman" w:hAnsi="Times New Roman"/>
                      <w:color w:val="000000"/>
                      <w:sz w:val="24"/>
                      <w:szCs w:val="24"/>
                      <w:lang w:eastAsia="uk-UA"/>
                    </w:rPr>
                  </w:pPr>
                </w:p>
              </w:tc>
              <w:tc>
                <w:tcPr>
                  <w:tcW w:w="1985" w:type="dxa"/>
                  <w:tcBorders>
                    <w:top w:val="outset" w:sz="6" w:space="0" w:color="auto"/>
                    <w:left w:val="outset" w:sz="6" w:space="0" w:color="auto"/>
                    <w:bottom w:val="outset" w:sz="6" w:space="0" w:color="auto"/>
                    <w:right w:val="outset" w:sz="6" w:space="0" w:color="auto"/>
                  </w:tcBorders>
                  <w:shd w:val="clear" w:color="auto" w:fill="EFEFEF"/>
                  <w:vAlign w:val="center"/>
                  <w:hideMark/>
                </w:tcPr>
                <w:p w:rsidR="00CA17CC" w:rsidRPr="00CA17CC" w:rsidRDefault="00CA17CC" w:rsidP="00CA17CC">
                  <w:pPr>
                    <w:pStyle w:val="a9"/>
                    <w:ind w:left="60" w:firstLine="425"/>
                    <w:rPr>
                      <w:rFonts w:ascii="Times New Roman" w:eastAsia="Times New Roman" w:hAnsi="Times New Roman"/>
                      <w:color w:val="000000"/>
                      <w:sz w:val="24"/>
                      <w:szCs w:val="24"/>
                      <w:lang w:eastAsia="uk-UA"/>
                    </w:rPr>
                  </w:pPr>
                  <w:r w:rsidRPr="00CA17CC">
                    <w:rPr>
                      <w:rFonts w:ascii="Times New Roman" w:eastAsia="Times New Roman" w:hAnsi="Times New Roman"/>
                      <w:color w:val="000000"/>
                      <w:sz w:val="24"/>
                      <w:szCs w:val="24"/>
                      <w:lang w:eastAsia="uk-UA"/>
                    </w:rPr>
                    <w:t>без податку на додану вартість</w:t>
                  </w:r>
                </w:p>
              </w:tc>
              <w:tc>
                <w:tcPr>
                  <w:tcW w:w="1559" w:type="dxa"/>
                  <w:tcBorders>
                    <w:top w:val="outset" w:sz="6" w:space="0" w:color="auto"/>
                    <w:left w:val="outset" w:sz="6" w:space="0" w:color="auto"/>
                    <w:bottom w:val="outset" w:sz="6" w:space="0" w:color="auto"/>
                    <w:right w:val="outset" w:sz="6" w:space="0" w:color="auto"/>
                  </w:tcBorders>
                  <w:shd w:val="clear" w:color="auto" w:fill="EFEFEF"/>
                  <w:vAlign w:val="center"/>
                  <w:hideMark/>
                </w:tcPr>
                <w:p w:rsidR="00CA17CC" w:rsidRPr="00CA17CC" w:rsidRDefault="00CA17CC" w:rsidP="00CA17CC">
                  <w:pPr>
                    <w:pStyle w:val="a9"/>
                    <w:ind w:left="60" w:firstLine="425"/>
                    <w:rPr>
                      <w:rFonts w:ascii="Times New Roman" w:eastAsia="Times New Roman" w:hAnsi="Times New Roman"/>
                      <w:color w:val="000000"/>
                      <w:sz w:val="24"/>
                      <w:szCs w:val="24"/>
                      <w:lang w:eastAsia="uk-UA"/>
                    </w:rPr>
                  </w:pPr>
                  <w:r w:rsidRPr="00CA17CC">
                    <w:rPr>
                      <w:rFonts w:ascii="Times New Roman" w:eastAsia="Times New Roman" w:hAnsi="Times New Roman"/>
                      <w:color w:val="000000"/>
                      <w:sz w:val="24"/>
                      <w:szCs w:val="24"/>
                      <w:lang w:eastAsia="uk-UA"/>
                    </w:rPr>
                    <w:t>податок на додану вартість</w:t>
                  </w:r>
                </w:p>
              </w:tc>
              <w:tc>
                <w:tcPr>
                  <w:tcW w:w="1134" w:type="dxa"/>
                  <w:tcBorders>
                    <w:top w:val="outset" w:sz="6" w:space="0" w:color="auto"/>
                    <w:left w:val="outset" w:sz="6" w:space="0" w:color="auto"/>
                    <w:bottom w:val="outset" w:sz="6" w:space="0" w:color="auto"/>
                    <w:right w:val="outset" w:sz="6" w:space="0" w:color="auto"/>
                  </w:tcBorders>
                  <w:shd w:val="clear" w:color="auto" w:fill="EFEFEF"/>
                  <w:vAlign w:val="center"/>
                  <w:hideMark/>
                </w:tcPr>
                <w:p w:rsidR="00CA17CC" w:rsidRPr="00CA17CC" w:rsidRDefault="00CA17CC" w:rsidP="00CA17CC">
                  <w:pPr>
                    <w:pStyle w:val="a9"/>
                    <w:ind w:left="60" w:firstLine="425"/>
                    <w:rPr>
                      <w:rFonts w:ascii="Times New Roman" w:eastAsia="Times New Roman" w:hAnsi="Times New Roman"/>
                      <w:color w:val="000000"/>
                      <w:sz w:val="24"/>
                      <w:szCs w:val="24"/>
                      <w:lang w:eastAsia="uk-UA"/>
                    </w:rPr>
                  </w:pPr>
                  <w:r w:rsidRPr="00CA17CC">
                    <w:rPr>
                      <w:rFonts w:ascii="Times New Roman" w:eastAsia="Times New Roman" w:hAnsi="Times New Roman"/>
                      <w:color w:val="000000"/>
                      <w:sz w:val="24"/>
                      <w:szCs w:val="24"/>
                      <w:lang w:eastAsia="uk-UA"/>
                    </w:rPr>
                    <w:t>з податком на додану вартість</w:t>
                  </w:r>
                </w:p>
              </w:tc>
            </w:tr>
            <w:tr w:rsidR="00CA17CC" w:rsidRPr="00CA17CC" w:rsidTr="00CA17CC">
              <w:trPr>
                <w:tblCellSpacing w:w="0" w:type="dxa"/>
              </w:trPr>
              <w:tc>
                <w:tcPr>
                  <w:tcW w:w="2262" w:type="dxa"/>
                  <w:tcBorders>
                    <w:top w:val="outset" w:sz="6" w:space="0" w:color="auto"/>
                    <w:left w:val="outset" w:sz="6" w:space="0" w:color="auto"/>
                    <w:bottom w:val="outset" w:sz="6" w:space="0" w:color="auto"/>
                    <w:right w:val="outset" w:sz="6" w:space="0" w:color="auto"/>
                  </w:tcBorders>
                  <w:shd w:val="clear" w:color="auto" w:fill="EFEFEF"/>
                  <w:vAlign w:val="center"/>
                  <w:hideMark/>
                </w:tcPr>
                <w:p w:rsidR="00CA17CC" w:rsidRPr="00CA17CC" w:rsidRDefault="00CA17CC" w:rsidP="00CA17CC">
                  <w:pPr>
                    <w:pStyle w:val="a9"/>
                    <w:ind w:left="60" w:firstLine="425"/>
                    <w:rPr>
                      <w:rFonts w:ascii="Times New Roman" w:eastAsia="Times New Roman" w:hAnsi="Times New Roman"/>
                      <w:color w:val="000000"/>
                      <w:sz w:val="24"/>
                      <w:szCs w:val="24"/>
                      <w:lang w:eastAsia="uk-UA"/>
                    </w:rPr>
                  </w:pPr>
                  <w:r w:rsidRPr="00CA17CC">
                    <w:rPr>
                      <w:rFonts w:ascii="Times New Roman" w:eastAsia="Times New Roman" w:hAnsi="Times New Roman"/>
                      <w:color w:val="000000"/>
                      <w:sz w:val="24"/>
                      <w:szCs w:val="24"/>
                      <w:lang w:eastAsia="uk-UA"/>
                    </w:rPr>
                    <w:t>З 1 січня до 31 березня 2021 року</w:t>
                  </w:r>
                </w:p>
              </w:tc>
              <w:tc>
                <w:tcPr>
                  <w:tcW w:w="1985" w:type="dxa"/>
                  <w:tcBorders>
                    <w:top w:val="outset" w:sz="6" w:space="0" w:color="auto"/>
                    <w:left w:val="outset" w:sz="6" w:space="0" w:color="auto"/>
                    <w:bottom w:val="outset" w:sz="6" w:space="0" w:color="auto"/>
                    <w:right w:val="outset" w:sz="6" w:space="0" w:color="auto"/>
                  </w:tcBorders>
                  <w:shd w:val="clear" w:color="auto" w:fill="EFEFEF"/>
                  <w:vAlign w:val="center"/>
                  <w:hideMark/>
                </w:tcPr>
                <w:p w:rsidR="00CA17CC" w:rsidRPr="00CA17CC" w:rsidRDefault="00CA17CC" w:rsidP="00CA17CC">
                  <w:pPr>
                    <w:pStyle w:val="a9"/>
                    <w:ind w:left="60" w:firstLine="425"/>
                    <w:rPr>
                      <w:rFonts w:ascii="Times New Roman" w:eastAsia="Times New Roman" w:hAnsi="Times New Roman"/>
                      <w:color w:val="000000"/>
                      <w:sz w:val="24"/>
                      <w:szCs w:val="24"/>
                      <w:lang w:eastAsia="uk-UA"/>
                    </w:rPr>
                  </w:pPr>
                  <w:r w:rsidRPr="00CA17CC">
                    <w:rPr>
                      <w:rFonts w:ascii="Times New Roman" w:eastAsia="Times New Roman" w:hAnsi="Times New Roman"/>
                      <w:color w:val="000000"/>
                      <w:sz w:val="24"/>
                      <w:szCs w:val="24"/>
                      <w:lang w:eastAsia="uk-UA"/>
                    </w:rPr>
                    <w:t>140</w:t>
                  </w:r>
                </w:p>
              </w:tc>
              <w:tc>
                <w:tcPr>
                  <w:tcW w:w="1559" w:type="dxa"/>
                  <w:tcBorders>
                    <w:top w:val="outset" w:sz="6" w:space="0" w:color="auto"/>
                    <w:left w:val="outset" w:sz="6" w:space="0" w:color="auto"/>
                    <w:bottom w:val="outset" w:sz="6" w:space="0" w:color="auto"/>
                    <w:right w:val="outset" w:sz="6" w:space="0" w:color="auto"/>
                  </w:tcBorders>
                  <w:shd w:val="clear" w:color="auto" w:fill="EFEFEF"/>
                  <w:vAlign w:val="center"/>
                  <w:hideMark/>
                </w:tcPr>
                <w:p w:rsidR="00CA17CC" w:rsidRPr="00CA17CC" w:rsidRDefault="00CA17CC" w:rsidP="00CA17CC">
                  <w:pPr>
                    <w:pStyle w:val="a9"/>
                    <w:ind w:left="60" w:right="177" w:firstLine="425"/>
                    <w:rPr>
                      <w:rFonts w:ascii="Times New Roman" w:eastAsia="Times New Roman" w:hAnsi="Times New Roman"/>
                      <w:color w:val="000000"/>
                      <w:sz w:val="24"/>
                      <w:szCs w:val="24"/>
                      <w:lang w:eastAsia="uk-UA"/>
                    </w:rPr>
                  </w:pPr>
                  <w:r w:rsidRPr="00CA17CC">
                    <w:rPr>
                      <w:rFonts w:ascii="Times New Roman" w:eastAsia="Times New Roman" w:hAnsi="Times New Roman"/>
                      <w:color w:val="000000"/>
                      <w:sz w:val="24"/>
                      <w:szCs w:val="24"/>
                      <w:lang w:eastAsia="uk-UA"/>
                    </w:rPr>
                    <w:t>28</w:t>
                  </w:r>
                </w:p>
              </w:tc>
              <w:tc>
                <w:tcPr>
                  <w:tcW w:w="1134" w:type="dxa"/>
                  <w:tcBorders>
                    <w:top w:val="outset" w:sz="6" w:space="0" w:color="auto"/>
                    <w:left w:val="outset" w:sz="6" w:space="0" w:color="auto"/>
                    <w:bottom w:val="outset" w:sz="6" w:space="0" w:color="auto"/>
                    <w:right w:val="outset" w:sz="6" w:space="0" w:color="auto"/>
                  </w:tcBorders>
                  <w:shd w:val="clear" w:color="auto" w:fill="EFEFEF"/>
                  <w:vAlign w:val="center"/>
                  <w:hideMark/>
                </w:tcPr>
                <w:p w:rsidR="00CA17CC" w:rsidRPr="00CA17CC" w:rsidRDefault="00CA17CC" w:rsidP="00CA17CC">
                  <w:pPr>
                    <w:pStyle w:val="a9"/>
                    <w:ind w:left="60" w:firstLine="425"/>
                    <w:rPr>
                      <w:rFonts w:ascii="Times New Roman" w:eastAsia="Times New Roman" w:hAnsi="Times New Roman"/>
                      <w:color w:val="000000"/>
                      <w:sz w:val="24"/>
                      <w:szCs w:val="24"/>
                      <w:lang w:eastAsia="uk-UA"/>
                    </w:rPr>
                  </w:pPr>
                  <w:r w:rsidRPr="00CA17CC">
                    <w:rPr>
                      <w:rFonts w:ascii="Times New Roman" w:eastAsia="Times New Roman" w:hAnsi="Times New Roman"/>
                      <w:color w:val="000000"/>
                      <w:sz w:val="24"/>
                      <w:szCs w:val="24"/>
                      <w:lang w:eastAsia="uk-UA"/>
                    </w:rPr>
                    <w:t>168</w:t>
                  </w:r>
                </w:p>
              </w:tc>
            </w:tr>
          </w:tbl>
          <w:p w:rsidR="006311D2" w:rsidRPr="00387855" w:rsidRDefault="006311D2" w:rsidP="00FB7E97">
            <w:pPr>
              <w:pStyle w:val="a9"/>
              <w:ind w:left="60" w:firstLine="425"/>
              <w:jc w:val="both"/>
              <w:rPr>
                <w:rFonts w:ascii="Times New Roman" w:eastAsia="Times New Roman" w:hAnsi="Times New Roman"/>
                <w:color w:val="000000"/>
                <w:sz w:val="24"/>
                <w:szCs w:val="24"/>
                <w:lang w:eastAsia="uk-UA"/>
              </w:rPr>
            </w:pPr>
          </w:p>
          <w:p w:rsidR="006311D2" w:rsidRPr="00441E56" w:rsidRDefault="006311D2" w:rsidP="00FB7E97">
            <w:pPr>
              <w:spacing w:after="0"/>
              <w:ind w:firstLine="485"/>
              <w:jc w:val="both"/>
              <w:rPr>
                <w:rFonts w:ascii="Times New Roman" w:eastAsia="Times New Roman" w:hAnsi="Times New Roman"/>
                <w:sz w:val="24"/>
                <w:szCs w:val="24"/>
                <w:bdr w:val="none" w:sz="0" w:space="0" w:color="auto" w:frame="1"/>
                <w:lang w:eastAsia="uk-UA"/>
              </w:rPr>
            </w:pPr>
            <w:r w:rsidRPr="001B7EE4">
              <w:rPr>
                <w:rFonts w:ascii="Times New Roman" w:eastAsia="Times New Roman" w:hAnsi="Times New Roman"/>
                <w:sz w:val="24"/>
                <w:szCs w:val="24"/>
                <w:bdr w:val="none" w:sz="0" w:space="0" w:color="auto" w:frame="1"/>
                <w:lang w:eastAsia="uk-UA"/>
              </w:rPr>
              <w:t>Прогноз</w:t>
            </w:r>
            <w:r>
              <w:rPr>
                <w:rFonts w:ascii="Times New Roman" w:eastAsia="Times New Roman" w:hAnsi="Times New Roman"/>
                <w:sz w:val="24"/>
                <w:szCs w:val="24"/>
                <w:bdr w:val="none" w:sz="0" w:space="0" w:color="auto" w:frame="1"/>
                <w:lang w:eastAsia="uk-UA"/>
              </w:rPr>
              <w:t>ована</w:t>
            </w:r>
            <w:r w:rsidRPr="001B7EE4">
              <w:rPr>
                <w:rFonts w:ascii="Times New Roman" w:eastAsia="Times New Roman" w:hAnsi="Times New Roman"/>
                <w:sz w:val="24"/>
                <w:szCs w:val="24"/>
                <w:bdr w:val="none" w:sz="0" w:space="0" w:color="auto" w:frame="1"/>
                <w:lang w:eastAsia="uk-UA"/>
              </w:rPr>
              <w:t xml:space="preserve"> </w:t>
            </w:r>
            <w:r>
              <w:rPr>
                <w:rFonts w:ascii="Times New Roman" w:eastAsia="Times New Roman" w:hAnsi="Times New Roman"/>
                <w:sz w:val="24"/>
                <w:szCs w:val="24"/>
                <w:bdr w:val="none" w:sz="0" w:space="0" w:color="auto" w:frame="1"/>
                <w:lang w:eastAsia="uk-UA"/>
              </w:rPr>
              <w:t>потреба</w:t>
            </w:r>
            <w:r w:rsidRPr="001B7EE4">
              <w:rPr>
                <w:rFonts w:ascii="Times New Roman" w:eastAsia="Times New Roman" w:hAnsi="Times New Roman"/>
                <w:sz w:val="24"/>
                <w:szCs w:val="24"/>
                <w:bdr w:val="none" w:sz="0" w:space="0" w:color="auto" w:frame="1"/>
                <w:lang w:eastAsia="uk-UA"/>
              </w:rPr>
              <w:t xml:space="preserve"> </w:t>
            </w:r>
            <w:r>
              <w:rPr>
                <w:rFonts w:ascii="Times New Roman" w:eastAsia="Times New Roman" w:hAnsi="Times New Roman"/>
                <w:sz w:val="24"/>
                <w:szCs w:val="24"/>
                <w:bdr w:val="none" w:sz="0" w:space="0" w:color="auto" w:frame="1"/>
                <w:lang w:eastAsia="uk-UA"/>
              </w:rPr>
              <w:t xml:space="preserve">електричної енергії </w:t>
            </w:r>
            <w:r w:rsidR="00A43D0E">
              <w:rPr>
                <w:rFonts w:ascii="Times New Roman" w:eastAsia="Times New Roman" w:hAnsi="Times New Roman"/>
                <w:sz w:val="24"/>
                <w:szCs w:val="24"/>
                <w:bdr w:val="none" w:sz="0" w:space="0" w:color="auto" w:frame="1"/>
                <w:lang w:eastAsia="uk-UA"/>
              </w:rPr>
              <w:t xml:space="preserve">для гуртожитків університету </w:t>
            </w:r>
            <w:bookmarkStart w:id="0" w:name="_GoBack"/>
            <w:bookmarkEnd w:id="0"/>
            <w:r>
              <w:rPr>
                <w:rFonts w:ascii="Times New Roman" w:eastAsia="Times New Roman" w:hAnsi="Times New Roman"/>
                <w:sz w:val="24"/>
                <w:szCs w:val="24"/>
                <w:bdr w:val="none" w:sz="0" w:space="0" w:color="auto" w:frame="1"/>
                <w:lang w:eastAsia="uk-UA"/>
              </w:rPr>
              <w:t>становить</w:t>
            </w:r>
            <w:r w:rsidRPr="001B7EE4">
              <w:rPr>
                <w:rFonts w:ascii="Times New Roman" w:eastAsia="Times New Roman" w:hAnsi="Times New Roman"/>
                <w:sz w:val="24"/>
                <w:szCs w:val="24"/>
                <w:bdr w:val="none" w:sz="0" w:space="0" w:color="auto" w:frame="1"/>
                <w:lang w:eastAsia="uk-UA"/>
              </w:rPr>
              <w:t> </w:t>
            </w:r>
            <w:r w:rsidR="00CA17CC">
              <w:rPr>
                <w:rFonts w:ascii="Times New Roman" w:eastAsia="Times New Roman" w:hAnsi="Times New Roman"/>
                <w:b/>
                <w:bCs/>
                <w:sz w:val="24"/>
                <w:szCs w:val="24"/>
                <w:bdr w:val="none" w:sz="0" w:space="0" w:color="auto" w:frame="1"/>
                <w:lang w:eastAsia="uk-UA"/>
              </w:rPr>
              <w:t>850</w:t>
            </w:r>
            <w:r>
              <w:rPr>
                <w:rFonts w:ascii="Times New Roman" w:eastAsia="Times New Roman" w:hAnsi="Times New Roman"/>
                <w:b/>
                <w:bCs/>
                <w:sz w:val="24"/>
                <w:szCs w:val="24"/>
                <w:bdr w:val="none" w:sz="0" w:space="0" w:color="auto" w:frame="1"/>
                <w:lang w:eastAsia="uk-UA"/>
              </w:rPr>
              <w:t xml:space="preserve"> 000</w:t>
            </w:r>
            <w:r w:rsidRPr="001B7EE4">
              <w:rPr>
                <w:rFonts w:ascii="Times New Roman" w:eastAsia="Times New Roman" w:hAnsi="Times New Roman"/>
                <w:b/>
                <w:bCs/>
                <w:sz w:val="24"/>
                <w:szCs w:val="24"/>
                <w:bdr w:val="none" w:sz="0" w:space="0" w:color="auto" w:frame="1"/>
                <w:lang w:eastAsia="uk-UA"/>
              </w:rPr>
              <w:t xml:space="preserve"> </w:t>
            </w:r>
            <w:r>
              <w:rPr>
                <w:rFonts w:ascii="Times New Roman" w:eastAsia="Times New Roman" w:hAnsi="Times New Roman"/>
                <w:b/>
                <w:bCs/>
                <w:sz w:val="24"/>
                <w:szCs w:val="24"/>
                <w:bdr w:val="none" w:sz="0" w:space="0" w:color="auto" w:frame="1"/>
                <w:lang w:eastAsia="uk-UA"/>
              </w:rPr>
              <w:t>кВт/год</w:t>
            </w:r>
            <w:r w:rsidRPr="001B7EE4">
              <w:rPr>
                <w:rFonts w:ascii="Times New Roman" w:eastAsia="Times New Roman" w:hAnsi="Times New Roman"/>
                <w:b/>
                <w:bCs/>
                <w:sz w:val="24"/>
                <w:szCs w:val="24"/>
                <w:bdr w:val="none" w:sz="0" w:space="0" w:color="auto" w:frame="1"/>
                <w:lang w:eastAsia="uk-UA"/>
              </w:rPr>
              <w:t>.</w:t>
            </w:r>
          </w:p>
          <w:p w:rsidR="006311D2" w:rsidRDefault="006311D2" w:rsidP="00FB7E97">
            <w:pPr>
              <w:shd w:val="clear" w:color="auto" w:fill="FFFFFF"/>
              <w:spacing w:after="120"/>
              <w:ind w:firstLine="170"/>
              <w:jc w:val="both"/>
              <w:rPr>
                <w:rFonts w:ascii="Times New Roman" w:eastAsia="Times New Roman" w:hAnsi="Times New Roman"/>
                <w:color w:val="333333"/>
                <w:sz w:val="24"/>
                <w:szCs w:val="24"/>
                <w:lang w:eastAsia="uk-UA"/>
              </w:rPr>
            </w:pPr>
            <w:r>
              <w:rPr>
                <w:rFonts w:ascii="Times New Roman" w:eastAsia="Times New Roman" w:hAnsi="Times New Roman"/>
                <w:b/>
                <w:bCs/>
                <w:sz w:val="24"/>
                <w:szCs w:val="24"/>
                <w:bdr w:val="none" w:sz="0" w:space="0" w:color="auto" w:frame="1"/>
                <w:lang w:eastAsia="uk-UA"/>
              </w:rPr>
              <w:t xml:space="preserve">Отже, </w:t>
            </w:r>
            <w:proofErr w:type="spellStart"/>
            <w:r w:rsidRPr="001B7EE4">
              <w:rPr>
                <w:rFonts w:ascii="Times New Roman" w:eastAsia="Times New Roman" w:hAnsi="Times New Roman"/>
                <w:b/>
                <w:bCs/>
                <w:color w:val="333333"/>
                <w:sz w:val="24"/>
                <w:szCs w:val="24"/>
                <w:lang w:eastAsia="uk-UA"/>
              </w:rPr>
              <w:t>ОВ</w:t>
            </w:r>
            <w:r w:rsidRPr="001B7EE4">
              <w:rPr>
                <w:rFonts w:ascii="Times New Roman" w:eastAsia="Times New Roman" w:hAnsi="Times New Roman"/>
                <w:b/>
                <w:bCs/>
                <w:color w:val="333333"/>
                <w:sz w:val="16"/>
                <w:szCs w:val="16"/>
                <w:vertAlign w:val="subscript"/>
                <w:lang w:eastAsia="uk-UA"/>
              </w:rPr>
              <w:t>рег</w:t>
            </w:r>
            <w:proofErr w:type="spellEnd"/>
            <w:r w:rsidRPr="00B50F1D">
              <w:rPr>
                <w:rFonts w:ascii="Times New Roman" w:eastAsia="Times New Roman" w:hAnsi="Times New Roman"/>
                <w:color w:val="333333"/>
                <w:sz w:val="24"/>
                <w:szCs w:val="24"/>
                <w:lang w:eastAsia="uk-UA"/>
              </w:rPr>
              <w:t xml:space="preserve"> </w:t>
            </w:r>
            <w:r w:rsidR="00CA17CC">
              <w:rPr>
                <w:rFonts w:ascii="Times New Roman" w:eastAsia="Times New Roman" w:hAnsi="Times New Roman"/>
                <w:color w:val="333333"/>
                <w:sz w:val="24"/>
                <w:szCs w:val="24"/>
                <w:lang w:eastAsia="uk-UA"/>
              </w:rPr>
              <w:t>= 850 000 кВт./год. * 1,68</w:t>
            </w:r>
            <w:r>
              <w:rPr>
                <w:rFonts w:ascii="Times New Roman" w:eastAsia="Times New Roman" w:hAnsi="Times New Roman"/>
                <w:color w:val="333333"/>
                <w:sz w:val="24"/>
                <w:szCs w:val="24"/>
                <w:lang w:eastAsia="uk-UA"/>
              </w:rPr>
              <w:t xml:space="preserve"> грн.</w:t>
            </w:r>
          </w:p>
          <w:p w:rsidR="006311D2" w:rsidRPr="00B50F1D" w:rsidRDefault="006311D2" w:rsidP="00FB7E97">
            <w:pPr>
              <w:shd w:val="clear" w:color="auto" w:fill="FFFFFF"/>
              <w:spacing w:after="120"/>
              <w:ind w:firstLine="170"/>
              <w:jc w:val="both"/>
              <w:rPr>
                <w:rFonts w:ascii="Times New Roman" w:eastAsia="Times New Roman" w:hAnsi="Times New Roman"/>
                <w:color w:val="333333"/>
                <w:sz w:val="24"/>
                <w:szCs w:val="24"/>
                <w:lang w:eastAsia="uk-UA"/>
              </w:rPr>
            </w:pPr>
            <w:proofErr w:type="spellStart"/>
            <w:r w:rsidRPr="001B7EE4">
              <w:rPr>
                <w:rFonts w:ascii="Times New Roman" w:eastAsia="Times New Roman" w:hAnsi="Times New Roman"/>
                <w:b/>
                <w:bCs/>
                <w:color w:val="333333"/>
                <w:sz w:val="24"/>
                <w:szCs w:val="24"/>
                <w:lang w:eastAsia="uk-UA"/>
              </w:rPr>
              <w:t>ОВ</w:t>
            </w:r>
            <w:r w:rsidRPr="001B7EE4">
              <w:rPr>
                <w:rFonts w:ascii="Times New Roman" w:eastAsia="Times New Roman" w:hAnsi="Times New Roman"/>
                <w:b/>
                <w:bCs/>
                <w:color w:val="333333"/>
                <w:sz w:val="16"/>
                <w:szCs w:val="16"/>
                <w:vertAlign w:val="subscript"/>
                <w:lang w:eastAsia="uk-UA"/>
              </w:rPr>
              <w:t>рег</w:t>
            </w:r>
            <w:proofErr w:type="spellEnd"/>
            <w:r>
              <w:rPr>
                <w:rFonts w:ascii="Times New Roman" w:eastAsia="Times New Roman" w:hAnsi="Times New Roman"/>
                <w:b/>
                <w:bCs/>
                <w:color w:val="333333"/>
                <w:sz w:val="16"/>
                <w:szCs w:val="16"/>
                <w:vertAlign w:val="subscript"/>
                <w:lang w:eastAsia="uk-UA"/>
              </w:rPr>
              <w:t xml:space="preserve"> </w:t>
            </w:r>
            <w:r w:rsidRPr="00195205">
              <w:rPr>
                <w:rFonts w:ascii="Times New Roman" w:eastAsia="Times New Roman" w:hAnsi="Times New Roman"/>
                <w:b/>
                <w:bCs/>
                <w:color w:val="333333"/>
                <w:sz w:val="24"/>
                <w:szCs w:val="16"/>
                <w:lang w:eastAsia="uk-UA"/>
              </w:rPr>
              <w:t xml:space="preserve">= </w:t>
            </w:r>
            <w:r w:rsidR="00CA17CC">
              <w:rPr>
                <w:rFonts w:ascii="Times New Roman" w:eastAsia="Times New Roman" w:hAnsi="Times New Roman"/>
                <w:b/>
                <w:bCs/>
                <w:color w:val="333333"/>
                <w:sz w:val="24"/>
                <w:szCs w:val="16"/>
                <w:lang w:eastAsia="uk-UA"/>
              </w:rPr>
              <w:t>1 428 000</w:t>
            </w:r>
            <w:r w:rsidRPr="00387855">
              <w:rPr>
                <w:rFonts w:ascii="Times New Roman" w:eastAsia="Times New Roman" w:hAnsi="Times New Roman"/>
                <w:b/>
                <w:bCs/>
                <w:color w:val="333333"/>
                <w:sz w:val="24"/>
                <w:szCs w:val="16"/>
                <w:lang w:eastAsia="uk-UA"/>
              </w:rPr>
              <w:t>,00 грн.</w:t>
            </w:r>
          </w:p>
        </w:tc>
      </w:tr>
    </w:tbl>
    <w:p w:rsidR="00E03F72" w:rsidRDefault="00E03F72"/>
    <w:sectPr w:rsidR="00E03F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0E3"/>
    <w:rsid w:val="001A6C4F"/>
    <w:rsid w:val="00496410"/>
    <w:rsid w:val="00593133"/>
    <w:rsid w:val="005A70E3"/>
    <w:rsid w:val="006311D2"/>
    <w:rsid w:val="007868B6"/>
    <w:rsid w:val="009D5938"/>
    <w:rsid w:val="00A15638"/>
    <w:rsid w:val="00A43D0E"/>
    <w:rsid w:val="00CA17CC"/>
    <w:rsid w:val="00E03F72"/>
    <w:rsid w:val="00E040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1D2"/>
    <w:pPr>
      <w:spacing w:after="200" w:line="276" w:lineRule="auto"/>
    </w:pPr>
    <w:rPr>
      <w:rFonts w:ascii="Calibri" w:eastAsia="Calibri" w:hAnsi="Calibri"/>
    </w:rPr>
  </w:style>
  <w:style w:type="paragraph" w:styleId="1">
    <w:name w:val="heading 1"/>
    <w:basedOn w:val="a"/>
    <w:next w:val="a"/>
    <w:link w:val="10"/>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outlineLvl w:val="3"/>
    </w:pPr>
    <w:rPr>
      <w:b/>
      <w:bCs/>
      <w:sz w:val="28"/>
      <w:szCs w:val="28"/>
    </w:rPr>
  </w:style>
  <w:style w:type="paragraph" w:styleId="5">
    <w:name w:val="heading 5"/>
    <w:basedOn w:val="a"/>
    <w:next w:val="a"/>
    <w:link w:val="50"/>
    <w:uiPriority w:val="9"/>
    <w:semiHidden/>
    <w:unhideWhenUsed/>
    <w:qFormat/>
    <w:rsid w:val="00E040E3"/>
    <w:pPr>
      <w:spacing w:before="240" w:after="60"/>
      <w:outlineLvl w:val="4"/>
    </w:pPr>
    <w:rPr>
      <w:b/>
      <w:bCs/>
      <w:i/>
      <w:iCs/>
      <w:sz w:val="26"/>
      <w:szCs w:val="26"/>
    </w:rPr>
  </w:style>
  <w:style w:type="paragraph" w:styleId="6">
    <w:name w:val="heading 6"/>
    <w:basedOn w:val="a"/>
    <w:next w:val="a"/>
    <w:link w:val="60"/>
    <w:uiPriority w:val="9"/>
    <w:semiHidden/>
    <w:unhideWhenUsed/>
    <w:qFormat/>
    <w:rsid w:val="00E040E3"/>
    <w:pPr>
      <w:spacing w:before="240" w:after="60"/>
      <w:outlineLvl w:val="5"/>
    </w:pPr>
    <w:rPr>
      <w:b/>
      <w:bCs/>
    </w:rPr>
  </w:style>
  <w:style w:type="paragraph" w:styleId="7">
    <w:name w:val="heading 7"/>
    <w:basedOn w:val="a"/>
    <w:next w:val="a"/>
    <w:link w:val="70"/>
    <w:uiPriority w:val="9"/>
    <w:semiHidden/>
    <w:unhideWhenUsed/>
    <w:qFormat/>
    <w:rsid w:val="00E040E3"/>
    <w:pPr>
      <w:spacing w:before="240" w:after="60"/>
      <w:outlineLvl w:val="6"/>
    </w:pPr>
  </w:style>
  <w:style w:type="paragraph" w:styleId="8">
    <w:name w:val="heading 8"/>
    <w:basedOn w:val="a"/>
    <w:next w:val="a"/>
    <w:link w:val="80"/>
    <w:uiPriority w:val="9"/>
    <w:semiHidden/>
    <w:unhideWhenUsed/>
    <w:qFormat/>
    <w:rsid w:val="00E040E3"/>
    <w:pPr>
      <w:spacing w:before="240" w:after="60"/>
      <w:outlineLvl w:val="7"/>
    </w:pPr>
    <w:rPr>
      <w:i/>
      <w:iCs/>
    </w:rPr>
  </w:style>
  <w:style w:type="paragraph" w:styleId="9">
    <w:name w:val="heading 9"/>
    <w:basedOn w:val="a"/>
    <w:next w:val="a"/>
    <w:link w:val="90"/>
    <w:uiPriority w:val="9"/>
    <w:semiHidden/>
    <w:unhideWhenUsed/>
    <w:qFormat/>
    <w:rsid w:val="00E040E3"/>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rPr>
      <w:szCs w:val="32"/>
    </w:rPr>
  </w:style>
  <w:style w:type="paragraph" w:styleId="aa">
    <w:name w:val="List Paragraph"/>
    <w:basedOn w:val="a"/>
    <w:uiPriority w:val="34"/>
    <w:qFormat/>
    <w:rsid w:val="00E040E3"/>
    <w:pPr>
      <w:ind w:left="720"/>
      <w:contextualSpacing/>
    </w:pPr>
  </w:style>
  <w:style w:type="paragraph" w:styleId="ab">
    <w:name w:val="Quote"/>
    <w:basedOn w:val="a"/>
    <w:next w:val="a"/>
    <w:link w:val="ac"/>
    <w:uiPriority w:val="29"/>
    <w:qFormat/>
    <w:rsid w:val="00E040E3"/>
    <w:rPr>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ind w:left="720" w:right="720"/>
    </w:pPr>
    <w:rPr>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 w:type="paragraph" w:styleId="af5">
    <w:name w:val="Normal (Web)"/>
    <w:basedOn w:val="a"/>
    <w:uiPriority w:val="99"/>
    <w:semiHidden/>
    <w:unhideWhenUsed/>
    <w:rsid w:val="00CA17CC"/>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1D2"/>
    <w:pPr>
      <w:spacing w:after="200" w:line="276" w:lineRule="auto"/>
    </w:pPr>
    <w:rPr>
      <w:rFonts w:ascii="Calibri" w:eastAsia="Calibri" w:hAnsi="Calibri"/>
    </w:rPr>
  </w:style>
  <w:style w:type="paragraph" w:styleId="1">
    <w:name w:val="heading 1"/>
    <w:basedOn w:val="a"/>
    <w:next w:val="a"/>
    <w:link w:val="10"/>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outlineLvl w:val="3"/>
    </w:pPr>
    <w:rPr>
      <w:b/>
      <w:bCs/>
      <w:sz w:val="28"/>
      <w:szCs w:val="28"/>
    </w:rPr>
  </w:style>
  <w:style w:type="paragraph" w:styleId="5">
    <w:name w:val="heading 5"/>
    <w:basedOn w:val="a"/>
    <w:next w:val="a"/>
    <w:link w:val="50"/>
    <w:uiPriority w:val="9"/>
    <w:semiHidden/>
    <w:unhideWhenUsed/>
    <w:qFormat/>
    <w:rsid w:val="00E040E3"/>
    <w:pPr>
      <w:spacing w:before="240" w:after="60"/>
      <w:outlineLvl w:val="4"/>
    </w:pPr>
    <w:rPr>
      <w:b/>
      <w:bCs/>
      <w:i/>
      <w:iCs/>
      <w:sz w:val="26"/>
      <w:szCs w:val="26"/>
    </w:rPr>
  </w:style>
  <w:style w:type="paragraph" w:styleId="6">
    <w:name w:val="heading 6"/>
    <w:basedOn w:val="a"/>
    <w:next w:val="a"/>
    <w:link w:val="60"/>
    <w:uiPriority w:val="9"/>
    <w:semiHidden/>
    <w:unhideWhenUsed/>
    <w:qFormat/>
    <w:rsid w:val="00E040E3"/>
    <w:pPr>
      <w:spacing w:before="240" w:after="60"/>
      <w:outlineLvl w:val="5"/>
    </w:pPr>
    <w:rPr>
      <w:b/>
      <w:bCs/>
    </w:rPr>
  </w:style>
  <w:style w:type="paragraph" w:styleId="7">
    <w:name w:val="heading 7"/>
    <w:basedOn w:val="a"/>
    <w:next w:val="a"/>
    <w:link w:val="70"/>
    <w:uiPriority w:val="9"/>
    <w:semiHidden/>
    <w:unhideWhenUsed/>
    <w:qFormat/>
    <w:rsid w:val="00E040E3"/>
    <w:pPr>
      <w:spacing w:before="240" w:after="60"/>
      <w:outlineLvl w:val="6"/>
    </w:pPr>
  </w:style>
  <w:style w:type="paragraph" w:styleId="8">
    <w:name w:val="heading 8"/>
    <w:basedOn w:val="a"/>
    <w:next w:val="a"/>
    <w:link w:val="80"/>
    <w:uiPriority w:val="9"/>
    <w:semiHidden/>
    <w:unhideWhenUsed/>
    <w:qFormat/>
    <w:rsid w:val="00E040E3"/>
    <w:pPr>
      <w:spacing w:before="240" w:after="60"/>
      <w:outlineLvl w:val="7"/>
    </w:pPr>
    <w:rPr>
      <w:i/>
      <w:iCs/>
    </w:rPr>
  </w:style>
  <w:style w:type="paragraph" w:styleId="9">
    <w:name w:val="heading 9"/>
    <w:basedOn w:val="a"/>
    <w:next w:val="a"/>
    <w:link w:val="90"/>
    <w:uiPriority w:val="9"/>
    <w:semiHidden/>
    <w:unhideWhenUsed/>
    <w:qFormat/>
    <w:rsid w:val="00E040E3"/>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rPr>
      <w:szCs w:val="32"/>
    </w:rPr>
  </w:style>
  <w:style w:type="paragraph" w:styleId="aa">
    <w:name w:val="List Paragraph"/>
    <w:basedOn w:val="a"/>
    <w:uiPriority w:val="34"/>
    <w:qFormat/>
    <w:rsid w:val="00E040E3"/>
    <w:pPr>
      <w:ind w:left="720"/>
      <w:contextualSpacing/>
    </w:pPr>
  </w:style>
  <w:style w:type="paragraph" w:styleId="ab">
    <w:name w:val="Quote"/>
    <w:basedOn w:val="a"/>
    <w:next w:val="a"/>
    <w:link w:val="ac"/>
    <w:uiPriority w:val="29"/>
    <w:qFormat/>
    <w:rsid w:val="00E040E3"/>
    <w:rPr>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ind w:left="720" w:right="720"/>
    </w:pPr>
    <w:rPr>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 w:type="paragraph" w:styleId="af5">
    <w:name w:val="Normal (Web)"/>
    <w:basedOn w:val="a"/>
    <w:uiPriority w:val="99"/>
    <w:semiHidden/>
    <w:unhideWhenUsed/>
    <w:rsid w:val="00CA17C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2180</Words>
  <Characters>1243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2021-02-04T09:44:00Z</dcterms:created>
  <dcterms:modified xsi:type="dcterms:W3CDTF">2021-03-05T12:52:00Z</dcterms:modified>
</cp:coreProperties>
</file>