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51" w:rsidRPr="00225451" w:rsidRDefault="00225451" w:rsidP="00225451">
      <w:pPr>
        <w:spacing w:line="360" w:lineRule="auto"/>
        <w:jc w:val="center"/>
        <w:rPr>
          <w:rFonts w:ascii="Times New Roman" w:eastAsia="Times New Roman" w:hAnsi="Times New Roman"/>
          <w:sz w:val="32"/>
          <w:szCs w:val="24"/>
          <w:lang w:eastAsia="uk-UA"/>
        </w:rPr>
      </w:pPr>
      <w:bookmarkStart w:id="0" w:name="_GoBack"/>
      <w:bookmarkEnd w:id="0"/>
      <w:r w:rsidRPr="00225451">
        <w:rPr>
          <w:rFonts w:ascii="Times New Roman" w:eastAsia="Times New Roman" w:hAnsi="Times New Roman"/>
          <w:sz w:val="32"/>
          <w:szCs w:val="24"/>
          <w:lang w:eastAsia="uk-UA"/>
        </w:rPr>
        <w:t>МІНІСТЕРСТВО ОСВІТИ І НАУКИ УКРАЇНИ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225451">
        <w:rPr>
          <w:rFonts w:ascii="Times New Roman" w:eastAsia="Times New Roman" w:hAnsi="Times New Roman"/>
          <w:bCs/>
          <w:sz w:val="28"/>
          <w:szCs w:val="28"/>
          <w:lang w:eastAsia="uk-UA"/>
        </w:rPr>
        <w:t>ЗАТВЕРДЖЕНО:</w:t>
      </w:r>
      <w:r w:rsidRPr="0022545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pacing w:val="2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pacing w:val="2"/>
          <w:sz w:val="26"/>
          <w:szCs w:val="26"/>
          <w:lang w:eastAsia="uk-UA"/>
        </w:rPr>
        <w:t>Вченою радою Дрогобицького державного педагогічного університету імені Івана Франка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pacing w:val="2"/>
          <w:sz w:val="20"/>
          <w:szCs w:val="20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протокол від «___» __________ 20</w:t>
      </w:r>
      <w:r w:rsidRPr="00225451">
        <w:rPr>
          <w:rFonts w:ascii="Times New Roman" w:eastAsia="Times New Roman" w:hAnsi="Times New Roman"/>
          <w:sz w:val="26"/>
          <w:szCs w:val="26"/>
          <w:lang w:val="ru-RU" w:eastAsia="uk-UA"/>
        </w:rPr>
        <w:t>17 </w:t>
      </w: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р. № __</w:t>
      </w:r>
      <w:r w:rsidRPr="00225451">
        <w:rPr>
          <w:rFonts w:ascii="Times New Roman" w:eastAsia="Times New Roman" w:hAnsi="Times New Roman"/>
          <w:sz w:val="26"/>
          <w:szCs w:val="26"/>
          <w:lang w:val="ru-RU" w:eastAsia="uk-UA"/>
        </w:rPr>
        <w:t>_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Голова _________________ Н.В. Скотна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z w:val="26"/>
          <w:szCs w:val="26"/>
          <w:lang w:val="ru-RU" w:eastAsia="uk-UA"/>
        </w:rPr>
        <w:t>В</w:t>
      </w: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 xml:space="preserve">ведено в дію наказом ректора 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pacing w:val="2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pacing w:val="2"/>
          <w:sz w:val="26"/>
          <w:szCs w:val="26"/>
          <w:lang w:eastAsia="uk-UA"/>
        </w:rPr>
        <w:t>Дрогобицького державного педагогічного університету імені Івана Франка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pacing w:val="2"/>
          <w:sz w:val="20"/>
          <w:szCs w:val="20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від «___» ___________ 20__</w:t>
      </w:r>
      <w:r w:rsidRPr="00225451">
        <w:rPr>
          <w:rFonts w:ascii="Times New Roman" w:eastAsia="Times New Roman" w:hAnsi="Times New Roman"/>
          <w:sz w:val="26"/>
          <w:szCs w:val="26"/>
          <w:lang w:val="ru-RU" w:eastAsia="uk-UA"/>
        </w:rPr>
        <w:t> </w:t>
      </w: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р. № ____</w:t>
      </w: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ind w:left="4395"/>
        <w:rPr>
          <w:rFonts w:ascii="Times New Roman" w:eastAsia="Times New Roman" w:hAnsi="Times New Roman"/>
          <w:sz w:val="26"/>
          <w:szCs w:val="26"/>
          <w:lang w:eastAsia="uk-UA"/>
        </w:rPr>
      </w:pPr>
      <w:r w:rsidRPr="00225451">
        <w:rPr>
          <w:rFonts w:ascii="Times New Roman" w:eastAsia="Times New Roman" w:hAnsi="Times New Roman"/>
          <w:sz w:val="26"/>
          <w:szCs w:val="26"/>
          <w:lang w:eastAsia="uk-UA"/>
        </w:rPr>
        <w:t>Ректор _________________ Н.В. Скотна</w:t>
      </w:r>
    </w:p>
    <w:p w:rsidR="00225451" w:rsidRPr="00225451" w:rsidRDefault="00225451" w:rsidP="00225451">
      <w:pPr>
        <w:shd w:val="clear" w:color="auto" w:fill="FFFFFF"/>
        <w:spacing w:line="360" w:lineRule="auto"/>
        <w:ind w:left="4224" w:firstLine="96"/>
        <w:rPr>
          <w:rFonts w:ascii="Times New Roman" w:eastAsia="Times New Roman" w:hAnsi="Times New Roman"/>
          <w:spacing w:val="4"/>
          <w:sz w:val="28"/>
          <w:szCs w:val="24"/>
          <w:lang w:eastAsia="uk-UA"/>
        </w:rPr>
      </w:pPr>
    </w:p>
    <w:p w:rsidR="00225451" w:rsidRDefault="00225451" w:rsidP="00225451">
      <w:pPr>
        <w:shd w:val="clear" w:color="auto" w:fill="FFFFFF"/>
        <w:spacing w:line="36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20F2" w:rsidRPr="00225451" w:rsidRDefault="00FE20F2" w:rsidP="00225451">
      <w:pPr>
        <w:shd w:val="clear" w:color="auto" w:fill="FFFFFF"/>
        <w:spacing w:line="36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spacing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uk-UA"/>
        </w:rPr>
      </w:pPr>
      <w:r w:rsidRPr="00225451">
        <w:rPr>
          <w:rFonts w:ascii="Times New Roman" w:eastAsia="Times New Roman" w:hAnsi="Times New Roman"/>
          <w:b/>
          <w:sz w:val="36"/>
          <w:szCs w:val="36"/>
          <w:lang w:eastAsia="uk-UA"/>
        </w:rPr>
        <w:t>ПОЛОЖЕННЯ</w:t>
      </w:r>
    </w:p>
    <w:p w:rsidR="00FE20F2" w:rsidRPr="00FE20F2" w:rsidRDefault="00FE20F2" w:rsidP="00FE20F2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E20F2">
        <w:rPr>
          <w:rFonts w:ascii="Times New Roman" w:eastAsia="Times New Roman" w:hAnsi="Times New Roman"/>
          <w:b/>
          <w:sz w:val="32"/>
          <w:szCs w:val="32"/>
          <w:lang w:eastAsia="ru-RU"/>
        </w:rPr>
        <w:t>про порядок реалізації права на академічну мобільність</w:t>
      </w:r>
    </w:p>
    <w:p w:rsidR="00FE20F2" w:rsidRDefault="00FE20F2" w:rsidP="00FE20F2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E20F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учасниками освітнього процесу Дрогобицького державного педагогічного університету </w:t>
      </w:r>
    </w:p>
    <w:p w:rsidR="00FE20F2" w:rsidRPr="00FE20F2" w:rsidRDefault="00FE20F2" w:rsidP="00FE20F2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E20F2">
        <w:rPr>
          <w:rFonts w:ascii="Times New Roman" w:eastAsia="Times New Roman" w:hAnsi="Times New Roman"/>
          <w:b/>
          <w:sz w:val="32"/>
          <w:szCs w:val="32"/>
          <w:lang w:eastAsia="ru-RU"/>
        </w:rPr>
        <w:t>імені Івана Франка</w:t>
      </w:r>
    </w:p>
    <w:p w:rsidR="00225451" w:rsidRPr="00225451" w:rsidRDefault="00225451" w:rsidP="00225451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before="331" w:line="360" w:lineRule="auto"/>
        <w:ind w:left="5760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before="331" w:line="360" w:lineRule="auto"/>
        <w:ind w:left="5760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before="331" w:line="360" w:lineRule="auto"/>
        <w:ind w:left="5760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line="360" w:lineRule="auto"/>
        <w:ind w:left="450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line="360" w:lineRule="auto"/>
        <w:ind w:left="450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shd w:val="clear" w:color="auto" w:fill="FFFFFF"/>
        <w:tabs>
          <w:tab w:val="left" w:pos="5074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5451" w:rsidRPr="00225451" w:rsidRDefault="00225451" w:rsidP="00225451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</w:p>
    <w:p w:rsidR="00225451" w:rsidRPr="00225451" w:rsidRDefault="00225451" w:rsidP="00225451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</w:p>
    <w:p w:rsidR="00225451" w:rsidRPr="00225451" w:rsidRDefault="00225451" w:rsidP="00225451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</w:p>
    <w:p w:rsidR="00225451" w:rsidRPr="00225451" w:rsidRDefault="00225451" w:rsidP="00225451">
      <w:pPr>
        <w:rPr>
          <w:rFonts w:ascii="Times New Roman" w:eastAsia="Times New Roman" w:hAnsi="Times New Roman"/>
          <w:spacing w:val="-1"/>
          <w:sz w:val="28"/>
          <w:szCs w:val="28"/>
          <w:lang w:eastAsia="uk-UA"/>
        </w:rPr>
      </w:pPr>
    </w:p>
    <w:p w:rsidR="00225451" w:rsidRPr="00225451" w:rsidRDefault="00225451" w:rsidP="00225451">
      <w:pPr>
        <w:jc w:val="center"/>
        <w:rPr>
          <w:rFonts w:ascii="Times New Roman" w:eastAsia="Times New Roman" w:hAnsi="Times New Roman"/>
          <w:spacing w:val="-1"/>
          <w:sz w:val="28"/>
          <w:szCs w:val="28"/>
          <w:lang w:val="ru-RU" w:eastAsia="uk-UA"/>
        </w:rPr>
      </w:pPr>
    </w:p>
    <w:p w:rsidR="00225451" w:rsidRPr="00225451" w:rsidRDefault="00225451" w:rsidP="00225451">
      <w:pPr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25451">
        <w:rPr>
          <w:rFonts w:ascii="Times New Roman" w:eastAsia="Times New Roman" w:hAnsi="Times New Roman"/>
          <w:spacing w:val="-1"/>
          <w:sz w:val="28"/>
          <w:szCs w:val="28"/>
          <w:lang w:eastAsia="uk-UA"/>
        </w:rPr>
        <w:t>Д</w:t>
      </w:r>
      <w:r w:rsidRPr="00225451">
        <w:rPr>
          <w:rFonts w:ascii="Times New Roman" w:eastAsia="Times New Roman" w:hAnsi="Times New Roman"/>
          <w:sz w:val="28"/>
          <w:szCs w:val="28"/>
          <w:lang w:eastAsia="uk-UA"/>
        </w:rPr>
        <w:t>рогобич, 2017</w:t>
      </w:r>
    </w:p>
    <w:p w:rsidR="00AB151B" w:rsidRPr="00AB151B" w:rsidRDefault="00AB151B" w:rsidP="00AB151B">
      <w:pPr>
        <w:jc w:val="center"/>
        <w:rPr>
          <w:rFonts w:ascii="Times New Roman" w:hAnsi="Times New Roman"/>
          <w:b/>
          <w:sz w:val="24"/>
          <w:szCs w:val="24"/>
        </w:rPr>
      </w:pPr>
      <w:r w:rsidRPr="00AB151B">
        <w:rPr>
          <w:rFonts w:ascii="Times New Roman" w:hAnsi="Times New Roman"/>
          <w:b/>
          <w:sz w:val="24"/>
          <w:szCs w:val="24"/>
        </w:rPr>
        <w:lastRenderedPageBreak/>
        <w:t>ПОЛОЖЕННЯ</w:t>
      </w:r>
    </w:p>
    <w:p w:rsidR="00AB151B" w:rsidRPr="00AB151B" w:rsidRDefault="00AB151B" w:rsidP="00AB151B">
      <w:pPr>
        <w:jc w:val="center"/>
        <w:rPr>
          <w:rFonts w:ascii="Times New Roman" w:hAnsi="Times New Roman"/>
          <w:b/>
          <w:sz w:val="24"/>
          <w:szCs w:val="24"/>
        </w:rPr>
      </w:pPr>
      <w:r w:rsidRPr="00AB151B">
        <w:rPr>
          <w:rFonts w:ascii="Times New Roman" w:hAnsi="Times New Roman"/>
          <w:b/>
          <w:sz w:val="24"/>
          <w:szCs w:val="24"/>
        </w:rPr>
        <w:t>про порядок реалізації права на академічну мобільність</w:t>
      </w:r>
    </w:p>
    <w:p w:rsidR="00AB151B" w:rsidRPr="00AB151B" w:rsidRDefault="00FA5596" w:rsidP="00AB151B">
      <w:pPr>
        <w:jc w:val="center"/>
        <w:rPr>
          <w:rFonts w:ascii="Times New Roman" w:hAnsi="Times New Roman"/>
          <w:b/>
          <w:sz w:val="24"/>
          <w:szCs w:val="24"/>
        </w:rPr>
      </w:pPr>
      <w:r w:rsidRPr="00FA5596">
        <w:rPr>
          <w:rFonts w:ascii="Times New Roman" w:hAnsi="Times New Roman"/>
          <w:b/>
          <w:sz w:val="24"/>
          <w:szCs w:val="24"/>
        </w:rPr>
        <w:t xml:space="preserve">учасниками освітнього процесу </w:t>
      </w:r>
      <w:r>
        <w:rPr>
          <w:rFonts w:ascii="Times New Roman" w:hAnsi="Times New Roman"/>
          <w:b/>
          <w:sz w:val="24"/>
          <w:szCs w:val="24"/>
        </w:rPr>
        <w:t>Дрогобицького державного педагогічного університету імені Івана Франка</w:t>
      </w:r>
    </w:p>
    <w:p w:rsidR="00225451" w:rsidRDefault="00225451" w:rsidP="00AB151B">
      <w:pPr>
        <w:jc w:val="both"/>
        <w:rPr>
          <w:rFonts w:ascii="Times New Roman" w:hAnsi="Times New Roman"/>
          <w:b/>
          <w:sz w:val="24"/>
          <w:szCs w:val="24"/>
        </w:rPr>
      </w:pPr>
    </w:p>
    <w:p w:rsidR="00AB151B" w:rsidRPr="00225451" w:rsidRDefault="00225451" w:rsidP="00AB151B">
      <w:pPr>
        <w:jc w:val="both"/>
        <w:rPr>
          <w:rFonts w:ascii="Times New Roman" w:hAnsi="Times New Roman"/>
          <w:b/>
          <w:sz w:val="24"/>
          <w:szCs w:val="24"/>
        </w:rPr>
      </w:pPr>
      <w:r w:rsidRPr="00225451">
        <w:rPr>
          <w:rFonts w:ascii="Times New Roman" w:hAnsi="Times New Roman"/>
          <w:b/>
          <w:sz w:val="24"/>
          <w:szCs w:val="24"/>
        </w:rPr>
        <w:t>ЗАГАЛЬНІ ПОЛОЖЕННЯ</w:t>
      </w:r>
    </w:p>
    <w:p w:rsidR="00225451" w:rsidRPr="00225451" w:rsidRDefault="00225451" w:rsidP="00AB151B">
      <w:pPr>
        <w:jc w:val="both"/>
        <w:rPr>
          <w:rFonts w:ascii="Times New Roman" w:hAnsi="Times New Roman"/>
          <w:b/>
          <w:sz w:val="24"/>
          <w:szCs w:val="24"/>
        </w:rPr>
      </w:pPr>
    </w:p>
    <w:p w:rsidR="008646D3" w:rsidRDefault="00AB151B" w:rsidP="00EA6392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0F2">
        <w:rPr>
          <w:rFonts w:ascii="Times New Roman" w:hAnsi="Times New Roman"/>
          <w:sz w:val="24"/>
          <w:szCs w:val="24"/>
        </w:rPr>
        <w:t xml:space="preserve">Положення про порядок реалізації </w:t>
      </w:r>
      <w:r w:rsidR="00FE20F2" w:rsidRPr="00FE20F2">
        <w:rPr>
          <w:rFonts w:ascii="Times New Roman" w:hAnsi="Times New Roman"/>
          <w:sz w:val="24"/>
          <w:szCs w:val="24"/>
        </w:rPr>
        <w:t>права на академічну мобільність</w:t>
      </w:r>
      <w:r w:rsidR="00FE20F2">
        <w:rPr>
          <w:rFonts w:ascii="Times New Roman" w:hAnsi="Times New Roman"/>
          <w:sz w:val="24"/>
          <w:szCs w:val="24"/>
        </w:rPr>
        <w:t xml:space="preserve"> учасниками</w:t>
      </w:r>
      <w:r w:rsidRPr="00FE20F2">
        <w:rPr>
          <w:rFonts w:ascii="Times New Roman" w:hAnsi="Times New Roman"/>
          <w:sz w:val="24"/>
          <w:szCs w:val="24"/>
        </w:rPr>
        <w:t xml:space="preserve"> освітнього процесу </w:t>
      </w:r>
      <w:r w:rsidR="00AE4574" w:rsidRPr="00AE4574">
        <w:rPr>
          <w:rFonts w:ascii="Times New Roman" w:hAnsi="Times New Roman"/>
          <w:sz w:val="24"/>
          <w:szCs w:val="24"/>
        </w:rPr>
        <w:t>Дрогобицького державного педагогічного університету імені Івана Франка</w:t>
      </w:r>
      <w:r w:rsidR="00AE4574">
        <w:rPr>
          <w:rFonts w:ascii="Times New Roman" w:hAnsi="Times New Roman"/>
          <w:sz w:val="24"/>
          <w:szCs w:val="24"/>
        </w:rPr>
        <w:t xml:space="preserve"> (далі – </w:t>
      </w:r>
      <w:r w:rsidRPr="00AE4574">
        <w:rPr>
          <w:rFonts w:ascii="Times New Roman" w:hAnsi="Times New Roman"/>
          <w:sz w:val="24"/>
          <w:szCs w:val="24"/>
        </w:rPr>
        <w:t>Універс</w:t>
      </w:r>
      <w:r w:rsidR="00AE4574">
        <w:rPr>
          <w:rFonts w:ascii="Times New Roman" w:hAnsi="Times New Roman"/>
          <w:sz w:val="24"/>
          <w:szCs w:val="24"/>
        </w:rPr>
        <w:t xml:space="preserve">итет) розроблене відповідно до законів </w:t>
      </w:r>
      <w:r w:rsidRPr="00AE4574">
        <w:rPr>
          <w:rFonts w:ascii="Times New Roman" w:hAnsi="Times New Roman"/>
          <w:sz w:val="24"/>
          <w:szCs w:val="24"/>
        </w:rPr>
        <w:t xml:space="preserve">України </w:t>
      </w:r>
      <w:r w:rsidR="00AE4574">
        <w:rPr>
          <w:rFonts w:ascii="Times New Roman" w:hAnsi="Times New Roman"/>
          <w:sz w:val="24"/>
          <w:szCs w:val="24"/>
        </w:rPr>
        <w:t xml:space="preserve">«Про освіту», </w:t>
      </w:r>
      <w:r w:rsidRPr="00AE4574">
        <w:rPr>
          <w:rFonts w:ascii="Times New Roman" w:hAnsi="Times New Roman"/>
          <w:sz w:val="24"/>
          <w:szCs w:val="24"/>
        </w:rPr>
        <w:t>«Про вищу освіту», Положення про порядок реалізації права на</w:t>
      </w:r>
      <w:r w:rsidR="00422AAB">
        <w:rPr>
          <w:rFonts w:ascii="Times New Roman" w:hAnsi="Times New Roman"/>
          <w:sz w:val="24"/>
          <w:szCs w:val="24"/>
        </w:rPr>
        <w:t xml:space="preserve"> </w:t>
      </w:r>
      <w:r w:rsidRPr="00422AAB">
        <w:rPr>
          <w:rFonts w:ascii="Times New Roman" w:hAnsi="Times New Roman"/>
          <w:sz w:val="24"/>
          <w:szCs w:val="24"/>
        </w:rPr>
        <w:t>академі</w:t>
      </w:r>
      <w:r w:rsidR="00422AAB">
        <w:rPr>
          <w:rFonts w:ascii="Times New Roman" w:hAnsi="Times New Roman"/>
          <w:sz w:val="24"/>
          <w:szCs w:val="24"/>
        </w:rPr>
        <w:t>чну мобільність, затвердженого П</w:t>
      </w:r>
      <w:r w:rsidRPr="00422AAB">
        <w:rPr>
          <w:rFonts w:ascii="Times New Roman" w:hAnsi="Times New Roman"/>
          <w:sz w:val="24"/>
          <w:szCs w:val="24"/>
        </w:rPr>
        <w:t>остановою Кабінету Міністрів України</w:t>
      </w:r>
      <w:r w:rsidR="00422AAB">
        <w:rPr>
          <w:rFonts w:ascii="Times New Roman" w:hAnsi="Times New Roman"/>
          <w:sz w:val="24"/>
          <w:szCs w:val="24"/>
        </w:rPr>
        <w:t xml:space="preserve"> </w:t>
      </w:r>
      <w:r w:rsidRPr="00422AAB">
        <w:rPr>
          <w:rFonts w:ascii="Times New Roman" w:hAnsi="Times New Roman"/>
          <w:sz w:val="24"/>
          <w:szCs w:val="24"/>
        </w:rPr>
        <w:t>від 12 серпня 2015 р. № 579, інших нормативно-правових документів з питань</w:t>
      </w:r>
      <w:r w:rsidR="00422AAB">
        <w:rPr>
          <w:rFonts w:ascii="Times New Roman" w:hAnsi="Times New Roman"/>
          <w:sz w:val="24"/>
          <w:szCs w:val="24"/>
        </w:rPr>
        <w:t xml:space="preserve"> </w:t>
      </w:r>
      <w:r w:rsidRPr="00422AAB">
        <w:rPr>
          <w:rFonts w:ascii="Times New Roman" w:hAnsi="Times New Roman"/>
          <w:sz w:val="24"/>
          <w:szCs w:val="24"/>
        </w:rPr>
        <w:t>вищої освіти, а також Статуту Університету.</w:t>
      </w:r>
    </w:p>
    <w:p w:rsidR="00213F90" w:rsidRDefault="008646D3" w:rsidP="00EA6392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 </w:t>
      </w:r>
      <w:r w:rsidR="00AB151B" w:rsidRPr="008646D3">
        <w:rPr>
          <w:rFonts w:ascii="Times New Roman" w:hAnsi="Times New Roman"/>
          <w:sz w:val="24"/>
          <w:szCs w:val="24"/>
        </w:rPr>
        <w:t>Положення встановлює порядок організації програм академічної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8646D3">
        <w:rPr>
          <w:rFonts w:ascii="Times New Roman" w:hAnsi="Times New Roman"/>
          <w:sz w:val="24"/>
          <w:szCs w:val="24"/>
        </w:rPr>
        <w:t>мобільності для учасників освітнього процесу Університету на території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8646D3">
        <w:rPr>
          <w:rFonts w:ascii="Times New Roman" w:hAnsi="Times New Roman"/>
          <w:sz w:val="24"/>
          <w:szCs w:val="24"/>
        </w:rPr>
        <w:t>України чи поза її межами та учасників освітнього процесу вітчизняних</w:t>
      </w:r>
      <w:r w:rsidR="00213F90">
        <w:rPr>
          <w:rFonts w:ascii="Times New Roman" w:hAnsi="Times New Roman"/>
          <w:sz w:val="24"/>
          <w:szCs w:val="24"/>
        </w:rPr>
        <w:t xml:space="preserve"> </w:t>
      </w:r>
      <w:r w:rsidR="00AB151B" w:rsidRPr="00213F90">
        <w:rPr>
          <w:rFonts w:ascii="Times New Roman" w:hAnsi="Times New Roman"/>
          <w:sz w:val="24"/>
          <w:szCs w:val="24"/>
        </w:rPr>
        <w:t xml:space="preserve">іноземних </w:t>
      </w:r>
      <w:r w:rsidR="00213F90">
        <w:rPr>
          <w:rFonts w:ascii="Times New Roman" w:hAnsi="Times New Roman"/>
          <w:sz w:val="24"/>
          <w:szCs w:val="24"/>
        </w:rPr>
        <w:t>закладів вищої освіти/наукових установ (далі –</w:t>
      </w:r>
      <w:r w:rsidR="00AB151B" w:rsidRPr="00213F90">
        <w:rPr>
          <w:rFonts w:ascii="Times New Roman" w:hAnsi="Times New Roman"/>
          <w:sz w:val="24"/>
          <w:szCs w:val="24"/>
        </w:rPr>
        <w:t xml:space="preserve"> вітчизняні/іноземні учасники) в Університеті.</w:t>
      </w:r>
    </w:p>
    <w:p w:rsidR="004849B2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F90">
        <w:rPr>
          <w:rFonts w:ascii="Times New Roman" w:hAnsi="Times New Roman"/>
          <w:sz w:val="24"/>
          <w:szCs w:val="24"/>
        </w:rPr>
        <w:t>Учасники освітнього проце</w:t>
      </w:r>
      <w:r w:rsidR="00EF6E5C">
        <w:rPr>
          <w:rFonts w:ascii="Times New Roman" w:hAnsi="Times New Roman"/>
          <w:sz w:val="24"/>
          <w:szCs w:val="24"/>
        </w:rPr>
        <w:t>су Університету, а саме здобувач</w:t>
      </w:r>
      <w:r w:rsidRPr="00213F90">
        <w:rPr>
          <w:rFonts w:ascii="Times New Roman" w:hAnsi="Times New Roman"/>
          <w:sz w:val="24"/>
          <w:szCs w:val="24"/>
        </w:rPr>
        <w:t>і освітніх</w:t>
      </w:r>
      <w:r w:rsidR="00EF6E5C">
        <w:rPr>
          <w:rFonts w:ascii="Times New Roman" w:hAnsi="Times New Roman"/>
          <w:sz w:val="24"/>
          <w:szCs w:val="24"/>
        </w:rPr>
        <w:t xml:space="preserve"> </w:t>
      </w:r>
      <w:r w:rsidRPr="00EF6E5C">
        <w:rPr>
          <w:rFonts w:ascii="Times New Roman" w:hAnsi="Times New Roman"/>
          <w:sz w:val="24"/>
          <w:szCs w:val="24"/>
        </w:rPr>
        <w:t xml:space="preserve">ступенів бакалавра, магістра, </w:t>
      </w:r>
      <w:proofErr w:type="spellStart"/>
      <w:r w:rsidRPr="00EF6E5C">
        <w:rPr>
          <w:rFonts w:ascii="Times New Roman" w:hAnsi="Times New Roman"/>
          <w:sz w:val="24"/>
          <w:szCs w:val="24"/>
        </w:rPr>
        <w:t>освітньо</w:t>
      </w:r>
      <w:proofErr w:type="spellEnd"/>
      <w:r w:rsidRPr="00EF6E5C">
        <w:rPr>
          <w:rFonts w:ascii="Times New Roman" w:hAnsi="Times New Roman"/>
          <w:sz w:val="24"/>
          <w:szCs w:val="24"/>
        </w:rPr>
        <w:t>-наукового</w:t>
      </w:r>
      <w:r w:rsidR="00EF6E5C">
        <w:rPr>
          <w:rFonts w:ascii="Times New Roman" w:hAnsi="Times New Roman"/>
          <w:sz w:val="24"/>
          <w:szCs w:val="24"/>
        </w:rPr>
        <w:t xml:space="preserve"> </w:t>
      </w:r>
      <w:r w:rsidRPr="00EF6E5C">
        <w:rPr>
          <w:rFonts w:ascii="Times New Roman" w:hAnsi="Times New Roman"/>
          <w:sz w:val="24"/>
          <w:szCs w:val="24"/>
        </w:rPr>
        <w:t>сту</w:t>
      </w:r>
      <w:r w:rsidR="00EF6E5C">
        <w:rPr>
          <w:rFonts w:ascii="Times New Roman" w:hAnsi="Times New Roman"/>
          <w:sz w:val="24"/>
          <w:szCs w:val="24"/>
        </w:rPr>
        <w:t>пеня доктора філософії, здобувач</w:t>
      </w:r>
      <w:r w:rsidRPr="00EF6E5C">
        <w:rPr>
          <w:rFonts w:ascii="Times New Roman" w:hAnsi="Times New Roman"/>
          <w:sz w:val="24"/>
          <w:szCs w:val="24"/>
        </w:rPr>
        <w:t>і наукового ступеню доктора наук,</w:t>
      </w:r>
      <w:r w:rsidR="00EF6E5C">
        <w:rPr>
          <w:rFonts w:ascii="Times New Roman" w:hAnsi="Times New Roman"/>
          <w:sz w:val="24"/>
          <w:szCs w:val="24"/>
        </w:rPr>
        <w:t xml:space="preserve"> </w:t>
      </w:r>
      <w:r w:rsidRPr="00EF6E5C">
        <w:rPr>
          <w:rFonts w:ascii="Times New Roman" w:hAnsi="Times New Roman"/>
          <w:sz w:val="24"/>
          <w:szCs w:val="24"/>
        </w:rPr>
        <w:t>науково-педагогічні, наукові та педагогічні працівники й інші учасники</w:t>
      </w:r>
      <w:r w:rsidR="00EF6E5C">
        <w:rPr>
          <w:rFonts w:ascii="Times New Roman" w:hAnsi="Times New Roman"/>
          <w:sz w:val="24"/>
          <w:szCs w:val="24"/>
        </w:rPr>
        <w:t xml:space="preserve"> </w:t>
      </w:r>
      <w:r w:rsidRPr="00EF6E5C">
        <w:rPr>
          <w:rFonts w:ascii="Times New Roman" w:hAnsi="Times New Roman"/>
          <w:sz w:val="24"/>
          <w:szCs w:val="24"/>
        </w:rPr>
        <w:t>освітнього процесу та вітчизняні/іноземні учасники і заклади</w:t>
      </w:r>
      <w:r w:rsidR="00EF6E5C">
        <w:rPr>
          <w:rFonts w:ascii="Times New Roman" w:hAnsi="Times New Roman"/>
          <w:sz w:val="24"/>
          <w:szCs w:val="24"/>
        </w:rPr>
        <w:t xml:space="preserve"> </w:t>
      </w:r>
      <w:r w:rsidR="0043262D">
        <w:rPr>
          <w:rFonts w:ascii="Times New Roman" w:hAnsi="Times New Roman"/>
          <w:sz w:val="24"/>
          <w:szCs w:val="24"/>
        </w:rPr>
        <w:t xml:space="preserve">освіти </w:t>
      </w:r>
      <w:r w:rsidRPr="00EF6E5C">
        <w:rPr>
          <w:rFonts w:ascii="Times New Roman" w:hAnsi="Times New Roman"/>
          <w:sz w:val="24"/>
          <w:szCs w:val="24"/>
        </w:rPr>
        <w:t>(наукові установи), що беруть участь у прог</w:t>
      </w:r>
      <w:r w:rsidR="0010503D">
        <w:rPr>
          <w:rFonts w:ascii="Times New Roman" w:hAnsi="Times New Roman"/>
          <w:sz w:val="24"/>
          <w:szCs w:val="24"/>
        </w:rPr>
        <w:t xml:space="preserve">рамах академічної мобільності, є </w:t>
      </w:r>
      <w:r w:rsidRPr="0010503D">
        <w:rPr>
          <w:rFonts w:ascii="Times New Roman" w:hAnsi="Times New Roman"/>
          <w:sz w:val="24"/>
          <w:szCs w:val="24"/>
        </w:rPr>
        <w:t xml:space="preserve">учасниками академічної мобільності (далі </w:t>
      </w:r>
      <w:r w:rsidR="0010503D">
        <w:rPr>
          <w:rFonts w:ascii="Times New Roman" w:hAnsi="Times New Roman"/>
          <w:sz w:val="24"/>
          <w:szCs w:val="24"/>
        </w:rPr>
        <w:t>–</w:t>
      </w:r>
      <w:r w:rsidRPr="0010503D">
        <w:rPr>
          <w:rFonts w:ascii="Times New Roman" w:hAnsi="Times New Roman"/>
          <w:sz w:val="24"/>
          <w:szCs w:val="24"/>
        </w:rPr>
        <w:t xml:space="preserve"> Учасники).</w:t>
      </w:r>
    </w:p>
    <w:p w:rsidR="00F332D4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9B2">
        <w:rPr>
          <w:rFonts w:ascii="Times New Roman" w:hAnsi="Times New Roman"/>
          <w:sz w:val="24"/>
          <w:szCs w:val="24"/>
        </w:rPr>
        <w:t>Право на академічну мобільність може бути реалізоване на підставі</w:t>
      </w:r>
      <w:r w:rsidR="004849B2">
        <w:rPr>
          <w:rFonts w:ascii="Times New Roman" w:hAnsi="Times New Roman"/>
          <w:sz w:val="24"/>
          <w:szCs w:val="24"/>
        </w:rPr>
        <w:t xml:space="preserve"> </w:t>
      </w:r>
      <w:r w:rsidRPr="004849B2">
        <w:rPr>
          <w:rFonts w:ascii="Times New Roman" w:hAnsi="Times New Roman"/>
          <w:sz w:val="24"/>
          <w:szCs w:val="24"/>
        </w:rPr>
        <w:t>міжнародних договорів про співробітництво в галузі освіти та науки,</w:t>
      </w:r>
      <w:r w:rsidR="004849B2">
        <w:rPr>
          <w:rFonts w:ascii="Times New Roman" w:hAnsi="Times New Roman"/>
          <w:sz w:val="24"/>
          <w:szCs w:val="24"/>
        </w:rPr>
        <w:t xml:space="preserve"> </w:t>
      </w:r>
      <w:r w:rsidRPr="004849B2">
        <w:rPr>
          <w:rFonts w:ascii="Times New Roman" w:hAnsi="Times New Roman"/>
          <w:sz w:val="24"/>
          <w:szCs w:val="24"/>
        </w:rPr>
        <w:t>міжнародних програм та проектів, договорів про співробітництво між</w:t>
      </w:r>
      <w:r w:rsidR="004849B2">
        <w:rPr>
          <w:rFonts w:ascii="Times New Roman" w:hAnsi="Times New Roman"/>
          <w:sz w:val="24"/>
          <w:szCs w:val="24"/>
        </w:rPr>
        <w:t xml:space="preserve"> </w:t>
      </w:r>
      <w:r w:rsidRPr="004849B2">
        <w:rPr>
          <w:rFonts w:ascii="Times New Roman" w:hAnsi="Times New Roman"/>
          <w:sz w:val="24"/>
          <w:szCs w:val="24"/>
        </w:rPr>
        <w:t>Університетом або його основними структурними підрозділами та</w:t>
      </w:r>
      <w:r w:rsidR="004849B2">
        <w:rPr>
          <w:rFonts w:ascii="Times New Roman" w:hAnsi="Times New Roman"/>
          <w:sz w:val="24"/>
          <w:szCs w:val="24"/>
        </w:rPr>
        <w:t xml:space="preserve"> </w:t>
      </w:r>
      <w:r w:rsidRPr="004849B2">
        <w:rPr>
          <w:rFonts w:ascii="Times New Roman" w:hAnsi="Times New Roman"/>
          <w:sz w:val="24"/>
          <w:szCs w:val="24"/>
        </w:rPr>
        <w:t xml:space="preserve">вітчизняними/іноземними закладами </w:t>
      </w:r>
      <w:r w:rsidR="004849B2">
        <w:rPr>
          <w:rFonts w:ascii="Times New Roman" w:hAnsi="Times New Roman"/>
          <w:sz w:val="24"/>
          <w:szCs w:val="24"/>
        </w:rPr>
        <w:t xml:space="preserve">вищої освіти </w:t>
      </w:r>
      <w:r w:rsidRPr="004849B2">
        <w:rPr>
          <w:rFonts w:ascii="Times New Roman" w:hAnsi="Times New Roman"/>
          <w:sz w:val="24"/>
          <w:szCs w:val="24"/>
        </w:rPr>
        <w:t>(науковими</w:t>
      </w:r>
      <w:r w:rsidR="004849B2">
        <w:rPr>
          <w:rFonts w:ascii="Times New Roman" w:hAnsi="Times New Roman"/>
          <w:sz w:val="24"/>
          <w:szCs w:val="24"/>
        </w:rPr>
        <w:t xml:space="preserve"> </w:t>
      </w:r>
      <w:r w:rsidRPr="004849B2">
        <w:rPr>
          <w:rFonts w:ascii="Times New Roman" w:hAnsi="Times New Roman"/>
          <w:sz w:val="24"/>
          <w:szCs w:val="24"/>
        </w:rPr>
        <w:t>установами) та їх основними с</w:t>
      </w:r>
      <w:r w:rsidR="004849B2">
        <w:rPr>
          <w:rFonts w:ascii="Times New Roman" w:hAnsi="Times New Roman"/>
          <w:sz w:val="24"/>
          <w:szCs w:val="24"/>
        </w:rPr>
        <w:t xml:space="preserve">труктурними підрозділами (далі – </w:t>
      </w:r>
      <w:r w:rsidRPr="004849B2">
        <w:rPr>
          <w:rFonts w:ascii="Times New Roman" w:hAnsi="Times New Roman"/>
          <w:sz w:val="24"/>
          <w:szCs w:val="24"/>
        </w:rPr>
        <w:t>заклади</w:t>
      </w:r>
      <w:r w:rsidR="004849B2">
        <w:rPr>
          <w:rFonts w:ascii="Times New Roman" w:hAnsi="Times New Roman"/>
          <w:sz w:val="24"/>
          <w:szCs w:val="24"/>
        </w:rPr>
        <w:t xml:space="preserve"> вищої освіти/</w:t>
      </w:r>
      <w:r w:rsidRPr="004849B2">
        <w:rPr>
          <w:rFonts w:ascii="Times New Roman" w:hAnsi="Times New Roman"/>
          <w:sz w:val="24"/>
          <w:szCs w:val="24"/>
        </w:rPr>
        <w:t>наукові установи</w:t>
      </w:r>
      <w:r w:rsidR="00F332D4">
        <w:rPr>
          <w:rFonts w:ascii="Times New Roman" w:hAnsi="Times New Roman"/>
          <w:sz w:val="24"/>
          <w:szCs w:val="24"/>
        </w:rPr>
        <w:t>-</w:t>
      </w:r>
      <w:r w:rsidRPr="004849B2">
        <w:rPr>
          <w:rFonts w:ascii="Times New Roman" w:hAnsi="Times New Roman"/>
          <w:sz w:val="24"/>
          <w:szCs w:val="24"/>
        </w:rPr>
        <w:t>партнери), а також може бути реалізоване</w:t>
      </w:r>
      <w:r w:rsidR="00F332D4">
        <w:rPr>
          <w:rFonts w:ascii="Times New Roman" w:hAnsi="Times New Roman"/>
          <w:sz w:val="24"/>
          <w:szCs w:val="24"/>
        </w:rPr>
        <w:t xml:space="preserve"> </w:t>
      </w:r>
      <w:r w:rsidRPr="00F332D4">
        <w:rPr>
          <w:rFonts w:ascii="Times New Roman" w:hAnsi="Times New Roman"/>
          <w:sz w:val="24"/>
          <w:szCs w:val="24"/>
        </w:rPr>
        <w:t>Учасником з власної ініціативи, підтриманої адміністрацією Університету, в</w:t>
      </w:r>
      <w:r w:rsidR="00F332D4">
        <w:rPr>
          <w:rFonts w:ascii="Times New Roman" w:hAnsi="Times New Roman"/>
          <w:sz w:val="24"/>
          <w:szCs w:val="24"/>
        </w:rPr>
        <w:t xml:space="preserve"> </w:t>
      </w:r>
      <w:r w:rsidRPr="00F332D4">
        <w:rPr>
          <w:rFonts w:ascii="Times New Roman" w:hAnsi="Times New Roman"/>
          <w:sz w:val="24"/>
          <w:szCs w:val="24"/>
        </w:rPr>
        <w:t>якому він постійно навчається або працює, на основі індивідуальних запрошень</w:t>
      </w:r>
      <w:r w:rsidR="00F332D4">
        <w:rPr>
          <w:rFonts w:ascii="Times New Roman" w:hAnsi="Times New Roman"/>
          <w:sz w:val="24"/>
          <w:szCs w:val="24"/>
        </w:rPr>
        <w:t xml:space="preserve"> </w:t>
      </w:r>
      <w:r w:rsidRPr="00F332D4">
        <w:rPr>
          <w:rFonts w:ascii="Times New Roman" w:hAnsi="Times New Roman"/>
          <w:sz w:val="24"/>
          <w:szCs w:val="24"/>
        </w:rPr>
        <w:t>та інших механізмів.</w:t>
      </w:r>
    </w:p>
    <w:p w:rsidR="00B11934" w:rsidRDefault="00F332D4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Університет-партнер – </w:t>
      </w:r>
      <w:r w:rsidR="00AB151B" w:rsidRPr="00F332D4">
        <w:rPr>
          <w:rFonts w:ascii="Times New Roman" w:hAnsi="Times New Roman"/>
          <w:sz w:val="24"/>
          <w:szCs w:val="24"/>
        </w:rPr>
        <w:t xml:space="preserve">це український чи іноземний </w:t>
      </w:r>
      <w:r w:rsidRPr="00F332D4">
        <w:rPr>
          <w:rFonts w:ascii="Times New Roman" w:hAnsi="Times New Roman"/>
          <w:sz w:val="24"/>
          <w:szCs w:val="24"/>
        </w:rPr>
        <w:t>заклад</w:t>
      </w:r>
      <w:r>
        <w:rPr>
          <w:rFonts w:ascii="Times New Roman" w:hAnsi="Times New Roman"/>
          <w:sz w:val="24"/>
          <w:szCs w:val="24"/>
        </w:rPr>
        <w:t xml:space="preserve"> вищої освіти</w:t>
      </w:r>
      <w:r w:rsidRPr="00F332D4">
        <w:rPr>
          <w:rFonts w:ascii="Times New Roman" w:hAnsi="Times New Roman"/>
          <w:sz w:val="24"/>
          <w:szCs w:val="24"/>
        </w:rPr>
        <w:t>/</w:t>
      </w:r>
      <w:r w:rsidR="00AB151B" w:rsidRPr="00F332D4">
        <w:rPr>
          <w:rFonts w:ascii="Times New Roman" w:hAnsi="Times New Roman"/>
          <w:sz w:val="24"/>
          <w:szCs w:val="24"/>
        </w:rPr>
        <w:t>наукова установа, з яким/якою Університет уклав</w:t>
      </w:r>
      <w:r w:rsidR="00B11934">
        <w:rPr>
          <w:rFonts w:ascii="Times New Roman" w:hAnsi="Times New Roman"/>
          <w:sz w:val="24"/>
          <w:szCs w:val="24"/>
        </w:rPr>
        <w:t xml:space="preserve"> </w:t>
      </w:r>
      <w:r w:rsidR="00AB151B" w:rsidRPr="00B11934">
        <w:rPr>
          <w:rFonts w:ascii="Times New Roman" w:hAnsi="Times New Roman"/>
          <w:sz w:val="24"/>
          <w:szCs w:val="24"/>
        </w:rPr>
        <w:t>відповідний договір про співробітництво.</w:t>
      </w:r>
    </w:p>
    <w:p w:rsidR="00C22849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934">
        <w:rPr>
          <w:rFonts w:ascii="Times New Roman" w:hAnsi="Times New Roman"/>
          <w:sz w:val="24"/>
          <w:szCs w:val="24"/>
        </w:rPr>
        <w:t>Загальноорганізайційний</w:t>
      </w:r>
      <w:proofErr w:type="spellEnd"/>
      <w:r w:rsidRPr="00B11934">
        <w:rPr>
          <w:rFonts w:ascii="Times New Roman" w:hAnsi="Times New Roman"/>
          <w:sz w:val="24"/>
          <w:szCs w:val="24"/>
        </w:rPr>
        <w:t xml:space="preserve"> супровід міжнародної академічної</w:t>
      </w:r>
      <w:r w:rsidR="00B11934">
        <w:rPr>
          <w:rFonts w:ascii="Times New Roman" w:hAnsi="Times New Roman"/>
          <w:sz w:val="24"/>
          <w:szCs w:val="24"/>
        </w:rPr>
        <w:t xml:space="preserve"> </w:t>
      </w:r>
      <w:r w:rsidRPr="00B11934">
        <w:rPr>
          <w:rFonts w:ascii="Times New Roman" w:hAnsi="Times New Roman"/>
          <w:sz w:val="24"/>
          <w:szCs w:val="24"/>
        </w:rPr>
        <w:t xml:space="preserve">мобільності щодо укладання </w:t>
      </w:r>
      <w:r w:rsidR="00B11934">
        <w:rPr>
          <w:rFonts w:ascii="Times New Roman" w:hAnsi="Times New Roman"/>
          <w:sz w:val="24"/>
          <w:szCs w:val="24"/>
        </w:rPr>
        <w:t>відповідних угод та здійснення/підтримку зв</w:t>
      </w:r>
      <w:r w:rsidR="00B11934" w:rsidRPr="00B11934">
        <w:rPr>
          <w:rFonts w:ascii="Times New Roman" w:hAnsi="Times New Roman"/>
          <w:sz w:val="24"/>
          <w:szCs w:val="24"/>
        </w:rPr>
        <w:t>’язків</w:t>
      </w:r>
      <w:r w:rsidR="00B11934">
        <w:rPr>
          <w:rFonts w:ascii="Times New Roman" w:hAnsi="Times New Roman"/>
          <w:sz w:val="24"/>
          <w:szCs w:val="24"/>
        </w:rPr>
        <w:t xml:space="preserve"> </w:t>
      </w:r>
      <w:r w:rsidRPr="00B11934">
        <w:rPr>
          <w:rFonts w:ascii="Times New Roman" w:hAnsi="Times New Roman"/>
          <w:sz w:val="24"/>
          <w:szCs w:val="24"/>
        </w:rPr>
        <w:t>і</w:t>
      </w:r>
      <w:r w:rsidR="00B11934">
        <w:rPr>
          <w:rFonts w:ascii="Times New Roman" w:hAnsi="Times New Roman"/>
          <w:sz w:val="24"/>
          <w:szCs w:val="24"/>
        </w:rPr>
        <w:t>з закладами вищої освіти/науковими установами-</w:t>
      </w:r>
      <w:r w:rsidRPr="00B11934">
        <w:rPr>
          <w:rFonts w:ascii="Times New Roman" w:hAnsi="Times New Roman"/>
          <w:sz w:val="24"/>
          <w:szCs w:val="24"/>
        </w:rPr>
        <w:t>партнерами,</w:t>
      </w:r>
      <w:r w:rsidR="001C5336">
        <w:rPr>
          <w:rFonts w:ascii="Times New Roman" w:hAnsi="Times New Roman"/>
          <w:sz w:val="24"/>
          <w:szCs w:val="24"/>
        </w:rPr>
        <w:t xml:space="preserve"> </w:t>
      </w:r>
      <w:r w:rsidRPr="001C5336">
        <w:rPr>
          <w:rFonts w:ascii="Times New Roman" w:hAnsi="Times New Roman"/>
          <w:sz w:val="24"/>
          <w:szCs w:val="24"/>
        </w:rPr>
        <w:t>інформування факультетів</w:t>
      </w:r>
      <w:r w:rsidR="001C5336">
        <w:rPr>
          <w:rFonts w:ascii="Times New Roman" w:hAnsi="Times New Roman"/>
          <w:sz w:val="24"/>
          <w:szCs w:val="24"/>
        </w:rPr>
        <w:t>/навчально-наукових інститутів</w:t>
      </w:r>
      <w:r w:rsidRPr="001C5336">
        <w:rPr>
          <w:rFonts w:ascii="Times New Roman" w:hAnsi="Times New Roman"/>
          <w:sz w:val="24"/>
          <w:szCs w:val="24"/>
        </w:rPr>
        <w:t>, кафедр щодо наявних програм, ознайомлення з</w:t>
      </w:r>
      <w:r w:rsidR="001C5336">
        <w:rPr>
          <w:rFonts w:ascii="Times New Roman" w:hAnsi="Times New Roman"/>
          <w:sz w:val="24"/>
          <w:szCs w:val="24"/>
        </w:rPr>
        <w:t xml:space="preserve"> </w:t>
      </w:r>
      <w:r w:rsidRPr="001C5336">
        <w:rPr>
          <w:rFonts w:ascii="Times New Roman" w:hAnsi="Times New Roman"/>
          <w:sz w:val="24"/>
          <w:szCs w:val="24"/>
        </w:rPr>
        <w:t>ін</w:t>
      </w:r>
      <w:r w:rsidR="001C5336">
        <w:rPr>
          <w:rFonts w:ascii="Times New Roman" w:hAnsi="Times New Roman"/>
          <w:sz w:val="24"/>
          <w:szCs w:val="24"/>
        </w:rPr>
        <w:t xml:space="preserve">формаційними пакетами </w:t>
      </w:r>
      <w:r w:rsidR="001C5336" w:rsidRPr="00205B64">
        <w:rPr>
          <w:rFonts w:ascii="Times New Roman" w:hAnsi="Times New Roman"/>
          <w:sz w:val="24"/>
          <w:szCs w:val="24"/>
        </w:rPr>
        <w:t>здійснює в</w:t>
      </w:r>
      <w:r w:rsidR="00205B64" w:rsidRPr="00205B64">
        <w:rPr>
          <w:rFonts w:ascii="Times New Roman" w:hAnsi="Times New Roman"/>
          <w:sz w:val="24"/>
          <w:szCs w:val="24"/>
        </w:rPr>
        <w:t xml:space="preserve">ідділ міжнародних зв’язків </w:t>
      </w:r>
      <w:r w:rsidR="00C22849" w:rsidRPr="00205B64">
        <w:rPr>
          <w:rFonts w:ascii="Times New Roman" w:hAnsi="Times New Roman"/>
          <w:sz w:val="24"/>
          <w:szCs w:val="24"/>
        </w:rPr>
        <w:t>Університету</w:t>
      </w:r>
      <w:r w:rsidRPr="001C5336">
        <w:rPr>
          <w:rFonts w:ascii="Times New Roman" w:hAnsi="Times New Roman"/>
          <w:sz w:val="24"/>
          <w:szCs w:val="24"/>
        </w:rPr>
        <w:t>.</w:t>
      </w:r>
    </w:p>
    <w:p w:rsidR="006A4FA9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2849">
        <w:rPr>
          <w:rFonts w:ascii="Times New Roman" w:hAnsi="Times New Roman"/>
          <w:sz w:val="24"/>
          <w:szCs w:val="24"/>
        </w:rPr>
        <w:t>Організаційний супровід програм академічної мобільності в</w:t>
      </w:r>
      <w:r w:rsidR="00C22849">
        <w:rPr>
          <w:rFonts w:ascii="Times New Roman" w:hAnsi="Times New Roman"/>
          <w:sz w:val="24"/>
          <w:szCs w:val="24"/>
        </w:rPr>
        <w:t xml:space="preserve"> </w:t>
      </w:r>
      <w:r w:rsidRPr="00C22849">
        <w:rPr>
          <w:rFonts w:ascii="Times New Roman" w:hAnsi="Times New Roman"/>
          <w:sz w:val="24"/>
          <w:szCs w:val="24"/>
        </w:rPr>
        <w:t xml:space="preserve">Університеті </w:t>
      </w:r>
      <w:r w:rsidR="00C22849">
        <w:rPr>
          <w:rFonts w:ascii="Times New Roman" w:hAnsi="Times New Roman"/>
          <w:sz w:val="24"/>
          <w:szCs w:val="24"/>
        </w:rPr>
        <w:t>–</w:t>
      </w:r>
      <w:r w:rsidRPr="00C22849">
        <w:rPr>
          <w:rFonts w:ascii="Times New Roman" w:hAnsi="Times New Roman"/>
          <w:sz w:val="24"/>
          <w:szCs w:val="24"/>
        </w:rPr>
        <w:t xml:space="preserve"> надання методичної допомоги щодо оформлення документів для</w:t>
      </w:r>
      <w:r w:rsidR="00C22849">
        <w:rPr>
          <w:rFonts w:ascii="Times New Roman" w:hAnsi="Times New Roman"/>
          <w:sz w:val="24"/>
          <w:szCs w:val="24"/>
        </w:rPr>
        <w:t xml:space="preserve"> </w:t>
      </w:r>
      <w:r w:rsidRPr="00C22849">
        <w:rPr>
          <w:rFonts w:ascii="Times New Roman" w:hAnsi="Times New Roman"/>
          <w:sz w:val="24"/>
          <w:szCs w:val="24"/>
        </w:rPr>
        <w:t xml:space="preserve">навчання за програмами академічної мобільності, </w:t>
      </w:r>
      <w:proofErr w:type="spellStart"/>
      <w:r w:rsidRPr="00C22849">
        <w:rPr>
          <w:rFonts w:ascii="Times New Roman" w:hAnsi="Times New Roman"/>
          <w:sz w:val="24"/>
          <w:szCs w:val="24"/>
        </w:rPr>
        <w:t>перезарахування</w:t>
      </w:r>
      <w:proofErr w:type="spellEnd"/>
      <w:r w:rsidRPr="00C22849">
        <w:rPr>
          <w:rFonts w:ascii="Times New Roman" w:hAnsi="Times New Roman"/>
          <w:sz w:val="24"/>
          <w:szCs w:val="24"/>
        </w:rPr>
        <w:t xml:space="preserve"> результатів</w:t>
      </w:r>
      <w:r w:rsidR="00C22849">
        <w:rPr>
          <w:rFonts w:ascii="Times New Roman" w:hAnsi="Times New Roman"/>
          <w:sz w:val="24"/>
          <w:szCs w:val="24"/>
        </w:rPr>
        <w:t xml:space="preserve"> </w:t>
      </w:r>
      <w:r w:rsidRPr="00C22849">
        <w:rPr>
          <w:rFonts w:ascii="Times New Roman" w:hAnsi="Times New Roman"/>
          <w:sz w:val="24"/>
          <w:szCs w:val="24"/>
        </w:rPr>
        <w:t>навчання, контроль за вико</w:t>
      </w:r>
      <w:r w:rsidR="00205B64">
        <w:rPr>
          <w:rFonts w:ascii="Times New Roman" w:hAnsi="Times New Roman"/>
          <w:sz w:val="24"/>
          <w:szCs w:val="24"/>
        </w:rPr>
        <w:t>нанням програм тощо забезпечує в</w:t>
      </w:r>
      <w:r w:rsidRPr="00C22849">
        <w:rPr>
          <w:rFonts w:ascii="Times New Roman" w:hAnsi="Times New Roman"/>
          <w:sz w:val="24"/>
          <w:szCs w:val="24"/>
        </w:rPr>
        <w:t xml:space="preserve">ідділ </w:t>
      </w:r>
      <w:r w:rsidR="006A4FA9" w:rsidRPr="00205B64">
        <w:rPr>
          <w:rFonts w:ascii="Times New Roman" w:hAnsi="Times New Roman"/>
          <w:sz w:val="24"/>
          <w:szCs w:val="24"/>
        </w:rPr>
        <w:t xml:space="preserve">міжнародних зв’язків </w:t>
      </w:r>
      <w:r w:rsidRPr="00205B64">
        <w:rPr>
          <w:rFonts w:ascii="Times New Roman" w:hAnsi="Times New Roman"/>
          <w:sz w:val="24"/>
          <w:szCs w:val="24"/>
        </w:rPr>
        <w:t>за підтримки</w:t>
      </w:r>
      <w:r w:rsidR="006A4FA9">
        <w:rPr>
          <w:rFonts w:ascii="Times New Roman" w:hAnsi="Times New Roman"/>
          <w:sz w:val="24"/>
          <w:szCs w:val="24"/>
        </w:rPr>
        <w:t xml:space="preserve"> навчально-методичного відділу Університету</w:t>
      </w:r>
      <w:r w:rsidRPr="006A4FA9">
        <w:rPr>
          <w:rFonts w:ascii="Times New Roman" w:hAnsi="Times New Roman"/>
          <w:sz w:val="24"/>
          <w:szCs w:val="24"/>
        </w:rPr>
        <w:t>.</w:t>
      </w:r>
      <w:r w:rsidR="006A4FA9">
        <w:rPr>
          <w:rFonts w:ascii="Times New Roman" w:hAnsi="Times New Roman"/>
          <w:sz w:val="24"/>
          <w:szCs w:val="24"/>
        </w:rPr>
        <w:t xml:space="preserve"> </w:t>
      </w:r>
    </w:p>
    <w:p w:rsidR="005560EE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FA9">
        <w:rPr>
          <w:rFonts w:ascii="Times New Roman" w:hAnsi="Times New Roman"/>
          <w:sz w:val="24"/>
          <w:szCs w:val="24"/>
        </w:rPr>
        <w:t>За місцем реалізації права на академічну мобільність вона поділяється</w:t>
      </w:r>
      <w:r w:rsidR="005560EE">
        <w:rPr>
          <w:rFonts w:ascii="Times New Roman" w:hAnsi="Times New Roman"/>
          <w:sz w:val="24"/>
          <w:szCs w:val="24"/>
        </w:rPr>
        <w:t xml:space="preserve"> </w:t>
      </w:r>
      <w:r w:rsidRPr="005560EE">
        <w:rPr>
          <w:rFonts w:ascii="Times New Roman" w:hAnsi="Times New Roman"/>
          <w:sz w:val="24"/>
          <w:szCs w:val="24"/>
        </w:rPr>
        <w:t>на:</w:t>
      </w:r>
    </w:p>
    <w:p w:rsidR="00FB729D" w:rsidRDefault="00AB151B" w:rsidP="00FB729D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0EE">
        <w:rPr>
          <w:rFonts w:ascii="Times New Roman" w:hAnsi="Times New Roman"/>
          <w:sz w:val="24"/>
          <w:szCs w:val="24"/>
        </w:rPr>
        <w:t>вн</w:t>
      </w:r>
      <w:r w:rsidR="005560EE">
        <w:rPr>
          <w:rFonts w:ascii="Times New Roman" w:hAnsi="Times New Roman"/>
          <w:sz w:val="24"/>
          <w:szCs w:val="24"/>
        </w:rPr>
        <w:t>утрішню академічну мобільність –</w:t>
      </w:r>
      <w:r w:rsidRPr="005560EE">
        <w:rPr>
          <w:rFonts w:ascii="Times New Roman" w:hAnsi="Times New Roman"/>
          <w:sz w:val="24"/>
          <w:szCs w:val="24"/>
        </w:rPr>
        <w:t xml:space="preserve"> академічна мобільність,</w:t>
      </w:r>
      <w:r w:rsidR="005560EE">
        <w:rPr>
          <w:rFonts w:ascii="Times New Roman" w:hAnsi="Times New Roman"/>
          <w:sz w:val="24"/>
          <w:szCs w:val="24"/>
        </w:rPr>
        <w:t xml:space="preserve"> право на яку </w:t>
      </w:r>
      <w:r w:rsidRPr="00AB151B">
        <w:rPr>
          <w:rFonts w:ascii="Times New Roman" w:hAnsi="Times New Roman"/>
          <w:sz w:val="24"/>
          <w:szCs w:val="24"/>
        </w:rPr>
        <w:t xml:space="preserve">реалізується Учасниками Університету у </w:t>
      </w:r>
      <w:r w:rsidR="00FB729D">
        <w:rPr>
          <w:rFonts w:ascii="Times New Roman" w:hAnsi="Times New Roman"/>
          <w:sz w:val="24"/>
          <w:szCs w:val="24"/>
        </w:rPr>
        <w:t>закладах вищої освіти/наукових установах-</w:t>
      </w:r>
      <w:r w:rsidRPr="00AB151B">
        <w:rPr>
          <w:rFonts w:ascii="Times New Roman" w:hAnsi="Times New Roman"/>
          <w:sz w:val="24"/>
          <w:szCs w:val="24"/>
        </w:rPr>
        <w:t>партнерах в межах України;</w:t>
      </w:r>
    </w:p>
    <w:p w:rsidR="00F73C07" w:rsidRDefault="00AB151B" w:rsidP="00F73C07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міжнаро</w:t>
      </w:r>
      <w:r w:rsidR="00FB729D">
        <w:rPr>
          <w:rFonts w:ascii="Times New Roman" w:hAnsi="Times New Roman"/>
          <w:sz w:val="24"/>
          <w:szCs w:val="24"/>
        </w:rPr>
        <w:t>дну академічну мобільність –</w:t>
      </w:r>
      <w:r w:rsidRPr="00AB151B">
        <w:rPr>
          <w:rFonts w:ascii="Times New Roman" w:hAnsi="Times New Roman"/>
          <w:sz w:val="24"/>
          <w:szCs w:val="24"/>
        </w:rPr>
        <w:t xml:space="preserve"> академічна мобільність,</w:t>
      </w:r>
      <w:r w:rsidR="00FB729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право на яку реалізується Учасниками Університету у </w:t>
      </w:r>
      <w:r w:rsidR="00FB729D">
        <w:rPr>
          <w:rFonts w:ascii="Times New Roman" w:hAnsi="Times New Roman"/>
          <w:sz w:val="24"/>
          <w:szCs w:val="24"/>
        </w:rPr>
        <w:t>закладах вищої освіти/наукових установах-</w:t>
      </w:r>
      <w:r w:rsidR="00FB729D" w:rsidRPr="00AB151B">
        <w:rPr>
          <w:rFonts w:ascii="Times New Roman" w:hAnsi="Times New Roman"/>
          <w:sz w:val="24"/>
          <w:szCs w:val="24"/>
        </w:rPr>
        <w:t>партнерах</w:t>
      </w:r>
      <w:r w:rsidR="00F73C07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поза межами України, а також</w:t>
      </w:r>
      <w:r w:rsidR="00F73C07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іноземними учасниками в Університеті.</w:t>
      </w:r>
    </w:p>
    <w:p w:rsidR="00F73C07" w:rsidRDefault="00AB151B" w:rsidP="00F73C07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Основними видами академічної мобільності є:</w:t>
      </w:r>
    </w:p>
    <w:p w:rsidR="00D828B8" w:rsidRDefault="00F73C07" w:rsidP="00D828B8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ступенева мобільність – </w:t>
      </w:r>
      <w:r w:rsidR="00AB151B" w:rsidRPr="00AB151B">
        <w:rPr>
          <w:rFonts w:ascii="Times New Roman" w:hAnsi="Times New Roman"/>
          <w:sz w:val="24"/>
          <w:szCs w:val="24"/>
        </w:rPr>
        <w:t>навчання у закладі</w:t>
      </w:r>
      <w:r>
        <w:rPr>
          <w:rFonts w:ascii="Times New Roman" w:hAnsi="Times New Roman"/>
          <w:sz w:val="24"/>
          <w:szCs w:val="24"/>
        </w:rPr>
        <w:t xml:space="preserve"> вищої освіти</w:t>
      </w:r>
      <w:r w:rsidR="00AB151B" w:rsidRPr="00AB15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відмінному від постійного місця навчання Учасника, з метою здобуття ступеня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вищої освіти, що підтверджується документом (документами) про вищу освіту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 xml:space="preserve">або про здобуття ступеня вищої освіти від двох або більше </w:t>
      </w:r>
      <w:r>
        <w:rPr>
          <w:rFonts w:ascii="Times New Roman" w:hAnsi="Times New Roman"/>
          <w:sz w:val="24"/>
          <w:szCs w:val="24"/>
        </w:rPr>
        <w:t>закладі</w:t>
      </w:r>
      <w:r w:rsidR="00AB151B" w:rsidRPr="00AB151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вищої освіти </w:t>
      </w:r>
      <w:r w:rsidR="00AB151B" w:rsidRPr="00AB151B">
        <w:rPr>
          <w:rFonts w:ascii="Times New Roman" w:hAnsi="Times New Roman"/>
          <w:sz w:val="24"/>
          <w:szCs w:val="24"/>
        </w:rPr>
        <w:t>одночасно;</w:t>
      </w:r>
      <w:r w:rsidR="00D828B8">
        <w:rPr>
          <w:rFonts w:ascii="Times New Roman" w:hAnsi="Times New Roman"/>
          <w:sz w:val="24"/>
          <w:szCs w:val="24"/>
        </w:rPr>
        <w:t xml:space="preserve"> </w:t>
      </w:r>
    </w:p>
    <w:p w:rsidR="00D828B8" w:rsidRDefault="00D828B8" w:rsidP="00D828B8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кредитна мобільність – </w:t>
      </w:r>
      <w:r w:rsidR="00AB151B" w:rsidRPr="00AB151B">
        <w:rPr>
          <w:rFonts w:ascii="Times New Roman" w:hAnsi="Times New Roman"/>
          <w:sz w:val="24"/>
          <w:szCs w:val="24"/>
        </w:rPr>
        <w:t>навчання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закладі</w:t>
      </w:r>
      <w:r>
        <w:rPr>
          <w:rFonts w:ascii="Times New Roman" w:hAnsi="Times New Roman"/>
          <w:sz w:val="24"/>
          <w:szCs w:val="24"/>
        </w:rPr>
        <w:t xml:space="preserve"> вищої освіти</w:t>
      </w:r>
      <w:r w:rsidR="00AB151B" w:rsidRPr="00AB15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відмінному від постійного місця навчання Учасника, з метою здобуття кредитів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 xml:space="preserve">Європейської кредитної </w:t>
      </w:r>
      <w:proofErr w:type="spellStart"/>
      <w:r w:rsidR="00AB151B" w:rsidRPr="00AB151B">
        <w:rPr>
          <w:rFonts w:ascii="Times New Roman" w:hAnsi="Times New Roman"/>
          <w:sz w:val="24"/>
          <w:szCs w:val="24"/>
        </w:rPr>
        <w:t>трансферно</w:t>
      </w:r>
      <w:proofErr w:type="spellEnd"/>
      <w:r w:rsidR="00AB151B" w:rsidRPr="00AB151B">
        <w:rPr>
          <w:rFonts w:ascii="Times New Roman" w:hAnsi="Times New Roman"/>
          <w:sz w:val="24"/>
          <w:szCs w:val="24"/>
        </w:rPr>
        <w:t>-накопичув</w:t>
      </w:r>
      <w:r>
        <w:rPr>
          <w:rFonts w:ascii="Times New Roman" w:hAnsi="Times New Roman"/>
          <w:sz w:val="24"/>
          <w:szCs w:val="24"/>
        </w:rPr>
        <w:t>альної системи та/</w:t>
      </w:r>
      <w:r w:rsidR="00AB151B" w:rsidRPr="00AB151B">
        <w:rPr>
          <w:rFonts w:ascii="Times New Roman" w:hAnsi="Times New Roman"/>
          <w:sz w:val="24"/>
          <w:szCs w:val="24"/>
        </w:rPr>
        <w:t>або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 xml:space="preserve">відповідних </w:t>
      </w:r>
      <w:proofErr w:type="spellStart"/>
      <w:r w:rsidR="00AB151B" w:rsidRPr="00AB151B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="00AB151B" w:rsidRPr="00AB151B">
        <w:rPr>
          <w:rFonts w:ascii="Times New Roman" w:hAnsi="Times New Roman"/>
          <w:sz w:val="24"/>
          <w:szCs w:val="24"/>
        </w:rPr>
        <w:t>, результатів навчання (без здобуття кредитів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 xml:space="preserve">Європейської кредитної </w:t>
      </w:r>
      <w:proofErr w:type="spellStart"/>
      <w:r w:rsidR="00AB151B" w:rsidRPr="00AB151B">
        <w:rPr>
          <w:rFonts w:ascii="Times New Roman" w:hAnsi="Times New Roman"/>
          <w:sz w:val="24"/>
          <w:szCs w:val="24"/>
        </w:rPr>
        <w:t>трансферно</w:t>
      </w:r>
      <w:proofErr w:type="spellEnd"/>
      <w:r w:rsidR="00AB151B" w:rsidRPr="00AB151B">
        <w:rPr>
          <w:rFonts w:ascii="Times New Roman" w:hAnsi="Times New Roman"/>
          <w:sz w:val="24"/>
          <w:szCs w:val="24"/>
        </w:rPr>
        <w:t>-накопичувальної системи), що будуть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визнані в Університеті. Термін навчання за програмами кредитної мобільності у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своїй сукупності не повинен перевищувати один академічний рік за весь період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навчання Учасника в Університеті. При цьому загальний період навчання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таких Учасників за програмами кредитної мобільності залишається незмінним.</w:t>
      </w:r>
    </w:p>
    <w:p w:rsidR="0069026D" w:rsidRDefault="00AB151B" w:rsidP="00AB151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Навчання вітчизняних та іноземних учасників за узгодженими між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>Університетом та партнерами освітніми програмами, що включають програми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>академічної мобільності, може передбачати отримання випускниками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>документа про вищу освіту Університету та партнера, а також спільних або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>подвійних документів про вищу освіту Університету та партнерів.</w:t>
      </w:r>
    </w:p>
    <w:p w:rsidR="0069026D" w:rsidRDefault="0069026D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Академічна мобільність</w:t>
      </w:r>
      <w:r w:rsidR="00AB151B" w:rsidRPr="0069026D">
        <w:rPr>
          <w:rFonts w:ascii="Times New Roman" w:hAnsi="Times New Roman"/>
          <w:sz w:val="24"/>
          <w:szCs w:val="24"/>
        </w:rPr>
        <w:t xml:space="preserve"> студентів Університету спрямована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підвищення якості вищої освіти, ефективності наукових досліджень 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гармонізації стандартів вищої освіти, забезпечення конкурентоспроможності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випускників Університету на українському та міжнародному ринках освітніх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послуг і праці, залучення зарубіжного інтелектуального потенціалу до роботи в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Університеті, набуття студентами досвіду впровадження інших моделей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створення та поширення знань й поглиблення інтеграційних процесів з питань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69026D">
        <w:rPr>
          <w:rFonts w:ascii="Times New Roman" w:hAnsi="Times New Roman"/>
          <w:sz w:val="24"/>
          <w:szCs w:val="24"/>
        </w:rPr>
        <w:t>навчання і наукових досліджень.</w:t>
      </w:r>
    </w:p>
    <w:p w:rsidR="00553E3C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026D">
        <w:rPr>
          <w:rFonts w:ascii="Times New Roman" w:hAnsi="Times New Roman"/>
          <w:sz w:val="24"/>
          <w:szCs w:val="24"/>
        </w:rPr>
        <w:t xml:space="preserve">Формами академічної мобільності для Учасників, </w:t>
      </w:r>
      <w:r w:rsidR="00553E3C">
        <w:rPr>
          <w:rFonts w:ascii="Times New Roman" w:hAnsi="Times New Roman"/>
          <w:sz w:val="24"/>
          <w:szCs w:val="24"/>
        </w:rPr>
        <w:t>які</w:t>
      </w:r>
      <w:r w:rsidRPr="0069026D">
        <w:rPr>
          <w:rFonts w:ascii="Times New Roman" w:hAnsi="Times New Roman"/>
          <w:sz w:val="24"/>
          <w:szCs w:val="24"/>
        </w:rPr>
        <w:t xml:space="preserve"> здобувають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 xml:space="preserve">освітні ступені бакалавра, магістра та </w:t>
      </w:r>
      <w:proofErr w:type="spellStart"/>
      <w:r w:rsidRPr="0069026D">
        <w:rPr>
          <w:rFonts w:ascii="Times New Roman" w:hAnsi="Times New Roman"/>
          <w:sz w:val="24"/>
          <w:szCs w:val="24"/>
        </w:rPr>
        <w:t>освітньо</w:t>
      </w:r>
      <w:proofErr w:type="spellEnd"/>
      <w:r w:rsidRPr="0069026D">
        <w:rPr>
          <w:rFonts w:ascii="Times New Roman" w:hAnsi="Times New Roman"/>
          <w:sz w:val="24"/>
          <w:szCs w:val="24"/>
        </w:rPr>
        <w:t>-науковий</w:t>
      </w:r>
      <w:r w:rsidR="0069026D">
        <w:rPr>
          <w:rFonts w:ascii="Times New Roman" w:hAnsi="Times New Roman"/>
          <w:sz w:val="24"/>
          <w:szCs w:val="24"/>
        </w:rPr>
        <w:t xml:space="preserve"> </w:t>
      </w:r>
      <w:r w:rsidRPr="0069026D">
        <w:rPr>
          <w:rFonts w:ascii="Times New Roman" w:hAnsi="Times New Roman"/>
          <w:sz w:val="24"/>
          <w:szCs w:val="24"/>
        </w:rPr>
        <w:t>ступінь доктора філософії в Університеті, є:</w:t>
      </w:r>
    </w:p>
    <w:p w:rsidR="00553E3C" w:rsidRDefault="00AB151B" w:rsidP="00553E3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553E3C">
        <w:rPr>
          <w:rFonts w:ascii="Times New Roman" w:hAnsi="Times New Roman"/>
          <w:sz w:val="24"/>
          <w:szCs w:val="24"/>
        </w:rPr>
        <w:t>навчання за програмами академічної мобільності;</w:t>
      </w:r>
    </w:p>
    <w:p w:rsidR="00553E3C" w:rsidRDefault="00AB151B" w:rsidP="00553E3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151B">
        <w:rPr>
          <w:rFonts w:ascii="Times New Roman" w:hAnsi="Times New Roman"/>
          <w:sz w:val="24"/>
          <w:szCs w:val="24"/>
        </w:rPr>
        <w:t>мовне</w:t>
      </w:r>
      <w:proofErr w:type="spellEnd"/>
      <w:r w:rsidRPr="00AB151B">
        <w:rPr>
          <w:rFonts w:ascii="Times New Roman" w:hAnsi="Times New Roman"/>
          <w:sz w:val="24"/>
          <w:szCs w:val="24"/>
        </w:rPr>
        <w:t xml:space="preserve"> стажування;</w:t>
      </w:r>
    </w:p>
    <w:p w:rsidR="00553E3C" w:rsidRDefault="00AB151B" w:rsidP="00553E3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наукове стажування.</w:t>
      </w:r>
    </w:p>
    <w:p w:rsidR="00105EBC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Формами академічної мобільності</w:t>
      </w:r>
      <w:r w:rsidR="00553E3C">
        <w:rPr>
          <w:rFonts w:ascii="Times New Roman" w:hAnsi="Times New Roman"/>
          <w:sz w:val="24"/>
          <w:szCs w:val="24"/>
        </w:rPr>
        <w:t xml:space="preserve"> для осіб, що здобувають науковий </w:t>
      </w:r>
      <w:r w:rsidRPr="00553E3C">
        <w:rPr>
          <w:rFonts w:ascii="Times New Roman" w:hAnsi="Times New Roman"/>
          <w:sz w:val="24"/>
          <w:szCs w:val="24"/>
        </w:rPr>
        <w:t>ступінь доктора наук, науково-педагогічних, наукових і педагогічних</w:t>
      </w:r>
      <w:r w:rsidR="00105EBC">
        <w:rPr>
          <w:rFonts w:ascii="Times New Roman" w:hAnsi="Times New Roman"/>
          <w:sz w:val="24"/>
          <w:szCs w:val="24"/>
        </w:rPr>
        <w:t xml:space="preserve"> </w:t>
      </w:r>
      <w:r w:rsidRPr="00105EBC">
        <w:rPr>
          <w:rFonts w:ascii="Times New Roman" w:hAnsi="Times New Roman"/>
          <w:sz w:val="24"/>
          <w:szCs w:val="24"/>
        </w:rPr>
        <w:t>працівників та інших Учасників, є:</w:t>
      </w:r>
    </w:p>
    <w:p w:rsidR="00105EBC" w:rsidRDefault="00AB151B" w:rsidP="00105EB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105EBC">
        <w:rPr>
          <w:rFonts w:ascii="Times New Roman" w:hAnsi="Times New Roman"/>
          <w:sz w:val="24"/>
          <w:szCs w:val="24"/>
        </w:rPr>
        <w:t>участь у спільних проектах;</w:t>
      </w:r>
    </w:p>
    <w:p w:rsidR="00105EBC" w:rsidRDefault="00AB151B" w:rsidP="00105EB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викладання;</w:t>
      </w:r>
    </w:p>
    <w:p w:rsidR="00105EBC" w:rsidRDefault="00AB151B" w:rsidP="00105EB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наукове дослідження;</w:t>
      </w:r>
    </w:p>
    <w:p w:rsidR="00105EBC" w:rsidRDefault="00AB151B" w:rsidP="00105EB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наукове стажування;</w:t>
      </w:r>
    </w:p>
    <w:p w:rsidR="00AB151B" w:rsidRPr="00AB151B" w:rsidRDefault="00AB151B" w:rsidP="00105EBC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підвищення кваліфікації.</w:t>
      </w:r>
    </w:p>
    <w:p w:rsidR="00105EBC" w:rsidRDefault="00105EBC" w:rsidP="00AB151B">
      <w:pPr>
        <w:jc w:val="both"/>
        <w:rPr>
          <w:rFonts w:ascii="Times New Roman" w:hAnsi="Times New Roman"/>
          <w:sz w:val="24"/>
          <w:szCs w:val="24"/>
        </w:rPr>
      </w:pPr>
    </w:p>
    <w:p w:rsidR="00AB151B" w:rsidRPr="00105EBC" w:rsidRDefault="00105EBC" w:rsidP="00AB151B">
      <w:pPr>
        <w:jc w:val="both"/>
        <w:rPr>
          <w:rFonts w:ascii="Times New Roman" w:hAnsi="Times New Roman"/>
          <w:b/>
          <w:sz w:val="24"/>
          <w:szCs w:val="24"/>
        </w:rPr>
      </w:pPr>
      <w:r w:rsidRPr="00105EBC">
        <w:rPr>
          <w:rFonts w:ascii="Times New Roman" w:hAnsi="Times New Roman"/>
          <w:b/>
          <w:sz w:val="24"/>
          <w:szCs w:val="24"/>
        </w:rPr>
        <w:t>ОРГАНІЗАЦІЙНЕ ЗАБЕЗПЕЧЕННЯ АКАДЕМІЧНОЇ МОБІЛЬНОСТІ</w:t>
      </w:r>
    </w:p>
    <w:p w:rsidR="00105EBC" w:rsidRPr="00AB151B" w:rsidRDefault="00105EBC" w:rsidP="00AB151B">
      <w:pPr>
        <w:jc w:val="both"/>
        <w:rPr>
          <w:rFonts w:ascii="Times New Roman" w:hAnsi="Times New Roman"/>
          <w:sz w:val="24"/>
          <w:szCs w:val="24"/>
        </w:rPr>
      </w:pPr>
    </w:p>
    <w:p w:rsidR="006A25F9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5EBC">
        <w:rPr>
          <w:rFonts w:ascii="Times New Roman" w:hAnsi="Times New Roman"/>
          <w:sz w:val="24"/>
          <w:szCs w:val="24"/>
        </w:rPr>
        <w:t>Учасники академічної мобільності, які є здобувачами вищої освіти</w:t>
      </w:r>
      <w:r w:rsidR="00FC3445">
        <w:rPr>
          <w:rFonts w:ascii="Times New Roman" w:hAnsi="Times New Roman"/>
          <w:sz w:val="24"/>
          <w:szCs w:val="24"/>
        </w:rPr>
        <w:t xml:space="preserve"> </w:t>
      </w:r>
      <w:r w:rsidRPr="00FC3445">
        <w:rPr>
          <w:rFonts w:ascii="Times New Roman" w:hAnsi="Times New Roman"/>
          <w:sz w:val="24"/>
          <w:szCs w:val="24"/>
        </w:rPr>
        <w:t xml:space="preserve">в межах програм внутрішньої мобільності, зараховуються до </w:t>
      </w:r>
      <w:r w:rsidR="00FC3445" w:rsidRPr="00AB151B">
        <w:rPr>
          <w:rFonts w:ascii="Times New Roman" w:hAnsi="Times New Roman"/>
          <w:sz w:val="24"/>
          <w:szCs w:val="24"/>
        </w:rPr>
        <w:t>закладі</w:t>
      </w:r>
      <w:r w:rsidR="00FC3445">
        <w:rPr>
          <w:rFonts w:ascii="Times New Roman" w:hAnsi="Times New Roman"/>
          <w:sz w:val="24"/>
          <w:szCs w:val="24"/>
        </w:rPr>
        <w:t>в вищої освіти/наукових установ-</w:t>
      </w:r>
      <w:r w:rsidRPr="00FC3445">
        <w:rPr>
          <w:rFonts w:ascii="Times New Roman" w:hAnsi="Times New Roman"/>
          <w:sz w:val="24"/>
          <w:szCs w:val="24"/>
        </w:rPr>
        <w:t>партнерів в Україні як такі, що</w:t>
      </w:r>
      <w:r w:rsidR="00FC3445">
        <w:rPr>
          <w:rFonts w:ascii="Times New Roman" w:hAnsi="Times New Roman"/>
          <w:sz w:val="24"/>
          <w:szCs w:val="24"/>
        </w:rPr>
        <w:t xml:space="preserve"> </w:t>
      </w:r>
      <w:r w:rsidRPr="00FC3445">
        <w:rPr>
          <w:rFonts w:ascii="Times New Roman" w:hAnsi="Times New Roman"/>
          <w:sz w:val="24"/>
          <w:szCs w:val="24"/>
        </w:rPr>
        <w:t>тимчасово допущені до освітнього процесу і мають права та обов’язки</w:t>
      </w:r>
      <w:r w:rsidR="00FC3445">
        <w:rPr>
          <w:rFonts w:ascii="Times New Roman" w:hAnsi="Times New Roman"/>
          <w:sz w:val="24"/>
          <w:szCs w:val="24"/>
        </w:rPr>
        <w:t xml:space="preserve"> </w:t>
      </w:r>
      <w:r w:rsidRPr="00FC3445">
        <w:rPr>
          <w:rFonts w:ascii="Times New Roman" w:hAnsi="Times New Roman"/>
          <w:sz w:val="24"/>
          <w:szCs w:val="24"/>
        </w:rPr>
        <w:t xml:space="preserve">здобувачів вищої освіти вітчизняного </w:t>
      </w:r>
      <w:r w:rsidR="00FC3445">
        <w:rPr>
          <w:rFonts w:ascii="Times New Roman" w:hAnsi="Times New Roman"/>
          <w:sz w:val="24"/>
          <w:szCs w:val="24"/>
        </w:rPr>
        <w:t>закладу вищої освіти/</w:t>
      </w:r>
      <w:r w:rsidRPr="00FC3445">
        <w:rPr>
          <w:rFonts w:ascii="Times New Roman" w:hAnsi="Times New Roman"/>
          <w:sz w:val="24"/>
          <w:szCs w:val="24"/>
        </w:rPr>
        <w:t>наукової</w:t>
      </w:r>
      <w:r w:rsidR="00FC3445">
        <w:rPr>
          <w:rFonts w:ascii="Times New Roman" w:hAnsi="Times New Roman"/>
          <w:sz w:val="24"/>
          <w:szCs w:val="24"/>
        </w:rPr>
        <w:t xml:space="preserve"> </w:t>
      </w:r>
      <w:r w:rsidRPr="00FC3445">
        <w:rPr>
          <w:rFonts w:ascii="Times New Roman" w:hAnsi="Times New Roman"/>
          <w:sz w:val="24"/>
          <w:szCs w:val="24"/>
        </w:rPr>
        <w:t>установи.</w:t>
      </w:r>
    </w:p>
    <w:p w:rsidR="006A25F9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5F9">
        <w:rPr>
          <w:rFonts w:ascii="Times New Roman" w:hAnsi="Times New Roman"/>
          <w:sz w:val="24"/>
          <w:szCs w:val="24"/>
        </w:rPr>
        <w:t>У випадку, якщо учасник академічної мобільності Університету бере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участь у міжнародній програмі академічної мобільності, конкурсний відбір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здійснюється організацією, яка надає Учаснику грант на умовах і за критеріями,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визначеними в установчих документах конкурсу.</w:t>
      </w:r>
    </w:p>
    <w:p w:rsidR="00B20034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5F9">
        <w:rPr>
          <w:rFonts w:ascii="Times New Roman" w:hAnsi="Times New Roman"/>
          <w:sz w:val="24"/>
          <w:szCs w:val="24"/>
        </w:rPr>
        <w:t>Відбір учасників академічної мобільності Університету для участі в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програмах академічної мобільності здійснюється на конкурсній основі, за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нижченаведеними критеріями, але не обмежуючись ними: з урахуванням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рейтингу їх успішності (відсутність академічних заборгованостей впродовж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 xml:space="preserve">останнього навчального року, середній бал </w:t>
      </w:r>
      <w:r w:rsidRPr="006A25F9">
        <w:rPr>
          <w:rFonts w:ascii="Times New Roman" w:hAnsi="Times New Roman"/>
          <w:sz w:val="24"/>
          <w:szCs w:val="24"/>
        </w:rPr>
        <w:lastRenderedPageBreak/>
        <w:t xml:space="preserve">успішності </w:t>
      </w:r>
      <w:r w:rsidR="006A25F9">
        <w:rPr>
          <w:rFonts w:ascii="Times New Roman" w:hAnsi="Times New Roman"/>
          <w:sz w:val="24"/>
          <w:szCs w:val="24"/>
        </w:rPr>
        <w:t>–</w:t>
      </w:r>
      <w:r w:rsidRPr="006A25F9">
        <w:rPr>
          <w:rFonts w:ascii="Times New Roman" w:hAnsi="Times New Roman"/>
          <w:sz w:val="24"/>
          <w:szCs w:val="24"/>
        </w:rPr>
        <w:t xml:space="preserve"> не нижче 80, що</w:t>
      </w:r>
      <w:r w:rsidR="006A25F9">
        <w:rPr>
          <w:rFonts w:ascii="Times New Roman" w:hAnsi="Times New Roman"/>
          <w:sz w:val="24"/>
          <w:szCs w:val="24"/>
        </w:rPr>
        <w:t xml:space="preserve"> </w:t>
      </w:r>
      <w:r w:rsidRPr="006A25F9">
        <w:rPr>
          <w:rFonts w:ascii="Times New Roman" w:hAnsi="Times New Roman"/>
          <w:sz w:val="24"/>
          <w:szCs w:val="24"/>
        </w:rPr>
        <w:t>підтверджується візою декана</w:t>
      </w:r>
      <w:r w:rsidR="00460DD3">
        <w:rPr>
          <w:rFonts w:ascii="Times New Roman" w:hAnsi="Times New Roman"/>
          <w:sz w:val="24"/>
          <w:szCs w:val="24"/>
        </w:rPr>
        <w:t>/директора</w:t>
      </w:r>
      <w:r w:rsidRPr="006A25F9">
        <w:rPr>
          <w:rFonts w:ascii="Times New Roman" w:hAnsi="Times New Roman"/>
          <w:sz w:val="24"/>
          <w:szCs w:val="24"/>
        </w:rPr>
        <w:t xml:space="preserve"> чи координатора академічної мобільності</w:t>
      </w:r>
      <w:r w:rsidR="00460DD3">
        <w:rPr>
          <w:rFonts w:ascii="Times New Roman" w:hAnsi="Times New Roman"/>
          <w:sz w:val="24"/>
          <w:szCs w:val="24"/>
        </w:rPr>
        <w:t xml:space="preserve"> </w:t>
      </w:r>
      <w:r w:rsidR="00460DD3" w:rsidRPr="00460DD3">
        <w:rPr>
          <w:rFonts w:ascii="Times New Roman" w:hAnsi="Times New Roman"/>
          <w:sz w:val="24"/>
          <w:szCs w:val="24"/>
        </w:rPr>
        <w:t>відповідного факультету/</w:t>
      </w:r>
      <w:r w:rsidR="00460DD3">
        <w:rPr>
          <w:rFonts w:ascii="Times New Roman" w:hAnsi="Times New Roman"/>
          <w:sz w:val="24"/>
          <w:szCs w:val="24"/>
        </w:rPr>
        <w:t xml:space="preserve">навчально-наукового </w:t>
      </w:r>
      <w:r w:rsidRPr="00460DD3">
        <w:rPr>
          <w:rFonts w:ascii="Times New Roman" w:hAnsi="Times New Roman"/>
          <w:sz w:val="24"/>
          <w:szCs w:val="24"/>
        </w:rPr>
        <w:t>інституту на рекомендаційному листі), участі у</w:t>
      </w:r>
      <w:r w:rsidR="00460DD3">
        <w:rPr>
          <w:rFonts w:ascii="Times New Roman" w:hAnsi="Times New Roman"/>
          <w:sz w:val="24"/>
          <w:szCs w:val="24"/>
        </w:rPr>
        <w:t xml:space="preserve"> </w:t>
      </w:r>
      <w:r w:rsidRPr="00460DD3">
        <w:rPr>
          <w:rFonts w:ascii="Times New Roman" w:hAnsi="Times New Roman"/>
          <w:sz w:val="24"/>
          <w:szCs w:val="24"/>
        </w:rPr>
        <w:t xml:space="preserve">науковій роботі </w:t>
      </w:r>
      <w:r w:rsidR="00146511">
        <w:rPr>
          <w:rFonts w:ascii="Times New Roman" w:hAnsi="Times New Roman"/>
          <w:sz w:val="24"/>
          <w:szCs w:val="24"/>
        </w:rPr>
        <w:t>(наявність наукових публікацій, тез конференцій, наукових</w:t>
      </w:r>
      <w:r w:rsidR="00460DD3">
        <w:rPr>
          <w:rFonts w:ascii="Times New Roman" w:hAnsi="Times New Roman"/>
          <w:sz w:val="24"/>
          <w:szCs w:val="24"/>
        </w:rPr>
        <w:t xml:space="preserve"> </w:t>
      </w:r>
      <w:r w:rsidR="00146511">
        <w:rPr>
          <w:rFonts w:ascii="Times New Roman" w:hAnsi="Times New Roman"/>
          <w:sz w:val="24"/>
          <w:szCs w:val="24"/>
        </w:rPr>
        <w:t>статей</w:t>
      </w:r>
      <w:r w:rsidRPr="00460DD3">
        <w:rPr>
          <w:rFonts w:ascii="Times New Roman" w:hAnsi="Times New Roman"/>
          <w:sz w:val="24"/>
          <w:szCs w:val="24"/>
        </w:rPr>
        <w:t xml:space="preserve"> тощо), перемога в освітніх, наукових конкурсах та олімпіадах (дипломи</w:t>
      </w:r>
      <w:r w:rsidR="00460DD3">
        <w:rPr>
          <w:rFonts w:ascii="Times New Roman" w:hAnsi="Times New Roman"/>
          <w:sz w:val="24"/>
          <w:szCs w:val="24"/>
        </w:rPr>
        <w:t xml:space="preserve"> переможців I</w:t>
      </w:r>
      <w:r w:rsidRPr="00460DD3">
        <w:rPr>
          <w:rFonts w:ascii="Times New Roman" w:hAnsi="Times New Roman"/>
          <w:sz w:val="24"/>
          <w:szCs w:val="24"/>
        </w:rPr>
        <w:t>-III ступенів), рекомендаційних листів, наданого мотиваційного</w:t>
      </w:r>
      <w:r w:rsidR="00146511">
        <w:rPr>
          <w:rFonts w:ascii="Times New Roman" w:hAnsi="Times New Roman"/>
          <w:sz w:val="24"/>
          <w:szCs w:val="24"/>
        </w:rPr>
        <w:t xml:space="preserve"> </w:t>
      </w:r>
      <w:r w:rsidRPr="00146511">
        <w:rPr>
          <w:rFonts w:ascii="Times New Roman" w:hAnsi="Times New Roman"/>
          <w:sz w:val="24"/>
          <w:szCs w:val="24"/>
        </w:rPr>
        <w:t>листа та рівня володіння іноземною мовою (не нижче рівня В2). Факультети</w:t>
      </w:r>
      <w:r w:rsidR="00146511">
        <w:rPr>
          <w:rFonts w:ascii="Times New Roman" w:hAnsi="Times New Roman"/>
          <w:sz w:val="24"/>
          <w:szCs w:val="24"/>
        </w:rPr>
        <w:t>/навчально-наукові інститути</w:t>
      </w:r>
      <w:r w:rsidRPr="00146511">
        <w:rPr>
          <w:rFonts w:ascii="Times New Roman" w:hAnsi="Times New Roman"/>
          <w:sz w:val="24"/>
          <w:szCs w:val="24"/>
        </w:rPr>
        <w:t xml:space="preserve"> Університету мають право на встановлення додаткових критеріїв</w:t>
      </w:r>
      <w:r w:rsidR="00B20034">
        <w:rPr>
          <w:rFonts w:ascii="Times New Roman" w:hAnsi="Times New Roman"/>
          <w:sz w:val="24"/>
          <w:szCs w:val="24"/>
        </w:rPr>
        <w:t xml:space="preserve"> </w:t>
      </w:r>
      <w:r w:rsidRPr="00B20034">
        <w:rPr>
          <w:rFonts w:ascii="Times New Roman" w:hAnsi="Times New Roman"/>
          <w:sz w:val="24"/>
          <w:szCs w:val="24"/>
        </w:rPr>
        <w:t>відбору Учасників для участі в програмах академічної мобільності.</w:t>
      </w:r>
    </w:p>
    <w:p w:rsidR="00B20034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034">
        <w:rPr>
          <w:rFonts w:ascii="Times New Roman" w:hAnsi="Times New Roman"/>
          <w:sz w:val="24"/>
          <w:szCs w:val="24"/>
        </w:rPr>
        <w:t>До участі у програмах академічної мобільності Університету</w:t>
      </w:r>
      <w:r w:rsidR="00B20034">
        <w:rPr>
          <w:rFonts w:ascii="Times New Roman" w:hAnsi="Times New Roman"/>
          <w:sz w:val="24"/>
          <w:szCs w:val="24"/>
        </w:rPr>
        <w:t xml:space="preserve"> </w:t>
      </w:r>
      <w:r w:rsidRPr="00B20034">
        <w:rPr>
          <w:rFonts w:ascii="Times New Roman" w:hAnsi="Times New Roman"/>
          <w:sz w:val="24"/>
          <w:szCs w:val="24"/>
        </w:rPr>
        <w:t>допускаються студенти денної форми навчання, які навчаються за освітнім</w:t>
      </w:r>
      <w:r w:rsidR="00B20034">
        <w:rPr>
          <w:rFonts w:ascii="Times New Roman" w:hAnsi="Times New Roman"/>
          <w:sz w:val="24"/>
          <w:szCs w:val="24"/>
        </w:rPr>
        <w:t xml:space="preserve"> </w:t>
      </w:r>
      <w:r w:rsidRPr="00B20034">
        <w:rPr>
          <w:rFonts w:ascii="Times New Roman" w:hAnsi="Times New Roman"/>
          <w:sz w:val="24"/>
          <w:szCs w:val="24"/>
        </w:rPr>
        <w:t>рівнем магістра, а також студенти денної форми навчання, які успішно</w:t>
      </w:r>
      <w:r w:rsidR="00B20034">
        <w:rPr>
          <w:rFonts w:ascii="Times New Roman" w:hAnsi="Times New Roman"/>
          <w:sz w:val="24"/>
          <w:szCs w:val="24"/>
        </w:rPr>
        <w:t xml:space="preserve"> </w:t>
      </w:r>
      <w:r w:rsidRPr="00B20034">
        <w:rPr>
          <w:rFonts w:ascii="Times New Roman" w:hAnsi="Times New Roman"/>
          <w:sz w:val="24"/>
          <w:szCs w:val="24"/>
        </w:rPr>
        <w:t>завершили 1-й рік навчання за освітнім рівнем бакалавра.</w:t>
      </w:r>
    </w:p>
    <w:p w:rsidR="00B20034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034">
        <w:rPr>
          <w:rFonts w:ascii="Times New Roman" w:hAnsi="Times New Roman"/>
          <w:sz w:val="24"/>
          <w:szCs w:val="24"/>
        </w:rPr>
        <w:t>Перелік необхідних документів для участі в програмі академічної</w:t>
      </w:r>
      <w:r w:rsidR="00B20034">
        <w:rPr>
          <w:rFonts w:ascii="Times New Roman" w:hAnsi="Times New Roman"/>
          <w:sz w:val="24"/>
          <w:szCs w:val="24"/>
        </w:rPr>
        <w:t xml:space="preserve"> </w:t>
      </w:r>
      <w:r w:rsidRPr="00B20034">
        <w:rPr>
          <w:rFonts w:ascii="Times New Roman" w:hAnsi="Times New Roman"/>
          <w:sz w:val="24"/>
          <w:szCs w:val="24"/>
        </w:rPr>
        <w:t>мобільності для учасників академічної мобільності Університету:</w:t>
      </w:r>
    </w:p>
    <w:p w:rsidR="00AB151B" w:rsidRPr="00AB151B" w:rsidRDefault="00AB151B" w:rsidP="00B107EA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B20034">
        <w:rPr>
          <w:rFonts w:ascii="Times New Roman" w:hAnsi="Times New Roman"/>
          <w:sz w:val="24"/>
          <w:szCs w:val="24"/>
        </w:rPr>
        <w:t>- подання або заява на ім’я ректора із візами-погодженнями завідувача</w:t>
      </w:r>
      <w:r w:rsidR="00B107EA">
        <w:rPr>
          <w:rFonts w:ascii="Times New Roman" w:hAnsi="Times New Roman"/>
          <w:sz w:val="24"/>
          <w:szCs w:val="24"/>
        </w:rPr>
        <w:t xml:space="preserve"> кафедри, декана факультету/</w:t>
      </w:r>
      <w:r w:rsidRPr="00AB151B">
        <w:rPr>
          <w:rFonts w:ascii="Times New Roman" w:hAnsi="Times New Roman"/>
          <w:sz w:val="24"/>
          <w:szCs w:val="24"/>
        </w:rPr>
        <w:t xml:space="preserve">директора </w:t>
      </w:r>
      <w:r w:rsidR="00B107EA">
        <w:rPr>
          <w:rFonts w:ascii="Times New Roman" w:hAnsi="Times New Roman"/>
          <w:sz w:val="24"/>
          <w:szCs w:val="24"/>
        </w:rPr>
        <w:t xml:space="preserve">навчально-наукового </w:t>
      </w:r>
      <w:r w:rsidRPr="00AB151B">
        <w:rPr>
          <w:rFonts w:ascii="Times New Roman" w:hAnsi="Times New Roman"/>
          <w:sz w:val="24"/>
          <w:szCs w:val="24"/>
        </w:rPr>
        <w:t>інституту, резолюцією начальника</w:t>
      </w:r>
    </w:p>
    <w:p w:rsidR="00B107EA" w:rsidRDefault="00B107EA" w:rsidP="00AB15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51B" w:rsidRPr="00AB151B">
        <w:rPr>
          <w:rFonts w:ascii="Times New Roman" w:hAnsi="Times New Roman"/>
          <w:sz w:val="24"/>
          <w:szCs w:val="24"/>
        </w:rPr>
        <w:t xml:space="preserve">ідділу </w:t>
      </w:r>
      <w:r>
        <w:rPr>
          <w:rFonts w:ascii="Times New Roman" w:hAnsi="Times New Roman"/>
          <w:sz w:val="24"/>
          <w:szCs w:val="24"/>
        </w:rPr>
        <w:t xml:space="preserve">міжнародних зв’язків </w:t>
      </w:r>
      <w:r w:rsidR="00AB151B" w:rsidRPr="00AB151B">
        <w:rPr>
          <w:rFonts w:ascii="Times New Roman" w:hAnsi="Times New Roman"/>
          <w:sz w:val="24"/>
          <w:szCs w:val="24"/>
        </w:rPr>
        <w:t>та проректора</w:t>
      </w:r>
      <w:r>
        <w:rPr>
          <w:rFonts w:ascii="Times New Roman" w:hAnsi="Times New Roman"/>
          <w:sz w:val="24"/>
          <w:szCs w:val="24"/>
        </w:rPr>
        <w:t xml:space="preserve"> з науково-педагогічної роботи;</w:t>
      </w:r>
    </w:p>
    <w:p w:rsidR="000C1570" w:rsidRDefault="00AB151B" w:rsidP="000C157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- копія запрошен</w:t>
      </w:r>
      <w:r w:rsidR="000C1570">
        <w:rPr>
          <w:rFonts w:ascii="Times New Roman" w:hAnsi="Times New Roman"/>
          <w:sz w:val="24"/>
          <w:szCs w:val="24"/>
        </w:rPr>
        <w:t>ня та його переклад, завірений в</w:t>
      </w:r>
      <w:r w:rsidRPr="00AB151B">
        <w:rPr>
          <w:rFonts w:ascii="Times New Roman" w:hAnsi="Times New Roman"/>
          <w:sz w:val="24"/>
          <w:szCs w:val="24"/>
        </w:rPr>
        <w:t xml:space="preserve">ідділом </w:t>
      </w:r>
      <w:r w:rsidR="000C1570">
        <w:rPr>
          <w:rFonts w:ascii="Times New Roman" w:hAnsi="Times New Roman"/>
          <w:sz w:val="24"/>
          <w:szCs w:val="24"/>
        </w:rPr>
        <w:t xml:space="preserve">міжнародних зв’язків </w:t>
      </w:r>
      <w:r w:rsidRPr="00AB151B">
        <w:rPr>
          <w:rFonts w:ascii="Times New Roman" w:hAnsi="Times New Roman"/>
          <w:sz w:val="24"/>
          <w:szCs w:val="24"/>
        </w:rPr>
        <w:t>або коорди</w:t>
      </w:r>
      <w:r w:rsidR="000C1570">
        <w:rPr>
          <w:rFonts w:ascii="Times New Roman" w:hAnsi="Times New Roman"/>
          <w:sz w:val="24"/>
          <w:szCs w:val="24"/>
        </w:rPr>
        <w:t>натором академічної мобільності факультету/навчально-наукового інституту;</w:t>
      </w:r>
    </w:p>
    <w:p w:rsidR="004076A8" w:rsidRDefault="004076A8" w:rsidP="004076A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AB151B" w:rsidRPr="00AB151B">
        <w:rPr>
          <w:rFonts w:ascii="Times New Roman" w:hAnsi="Times New Roman"/>
          <w:sz w:val="24"/>
          <w:szCs w:val="24"/>
        </w:rPr>
        <w:t>оговір про академічну мобільність між</w:t>
      </w:r>
      <w:r>
        <w:rPr>
          <w:rFonts w:ascii="Times New Roman" w:hAnsi="Times New Roman"/>
          <w:sz w:val="24"/>
          <w:szCs w:val="24"/>
        </w:rPr>
        <w:t xml:space="preserve"> Університетом та Учасником </w:t>
      </w:r>
      <w:r w:rsidR="00AB151B" w:rsidRPr="00AB151B">
        <w:rPr>
          <w:rFonts w:ascii="Times New Roman" w:hAnsi="Times New Roman"/>
          <w:sz w:val="24"/>
          <w:szCs w:val="24"/>
        </w:rPr>
        <w:t xml:space="preserve">(Договір про навчання чи Договір про практику/стажування </w:t>
      </w:r>
      <w:r>
        <w:rPr>
          <w:rFonts w:ascii="Times New Roman" w:hAnsi="Times New Roman"/>
          <w:sz w:val="24"/>
          <w:szCs w:val="24"/>
        </w:rPr>
        <w:t>– для студентів)»;</w:t>
      </w:r>
    </w:p>
    <w:p w:rsidR="00BC0DD5" w:rsidRDefault="00BC0DD5" w:rsidP="00BC0D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AB151B" w:rsidRPr="00AB151B">
        <w:rPr>
          <w:rFonts w:ascii="Times New Roman" w:hAnsi="Times New Roman"/>
          <w:sz w:val="24"/>
          <w:szCs w:val="24"/>
        </w:rPr>
        <w:t>оговір про навчання (</w:t>
      </w:r>
      <w:proofErr w:type="spellStart"/>
      <w:r w:rsidR="00AB151B" w:rsidRPr="00AB151B">
        <w:rPr>
          <w:rFonts w:ascii="Times New Roman" w:hAnsi="Times New Roman"/>
          <w:sz w:val="24"/>
          <w:szCs w:val="24"/>
        </w:rPr>
        <w:t>Learning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Academic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Mobility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51B" w:rsidRPr="00AB151B">
        <w:rPr>
          <w:rFonts w:ascii="Times New Roman" w:hAnsi="Times New Roman"/>
          <w:sz w:val="24"/>
          <w:szCs w:val="24"/>
        </w:rPr>
        <w:t>Programme</w:t>
      </w:r>
      <w:proofErr w:type="spellEnd"/>
      <w:r w:rsidR="00AB151B" w:rsidRPr="00AB151B">
        <w:rPr>
          <w:rFonts w:ascii="Times New Roman" w:hAnsi="Times New Roman"/>
          <w:sz w:val="24"/>
          <w:szCs w:val="24"/>
        </w:rPr>
        <w:t>) між Університетом, Учасником та закладом</w:t>
      </w:r>
      <w:r>
        <w:rPr>
          <w:rFonts w:ascii="Times New Roman" w:hAnsi="Times New Roman"/>
          <w:sz w:val="24"/>
          <w:szCs w:val="24"/>
        </w:rPr>
        <w:t xml:space="preserve"> вищої освіти/</w:t>
      </w:r>
      <w:r w:rsidR="00AB151B" w:rsidRPr="00AB151B">
        <w:rPr>
          <w:rFonts w:ascii="Times New Roman" w:hAnsi="Times New Roman"/>
          <w:sz w:val="24"/>
          <w:szCs w:val="24"/>
        </w:rPr>
        <w:t>науковою установою</w:t>
      </w:r>
      <w:r>
        <w:rPr>
          <w:rFonts w:ascii="Times New Roman" w:hAnsi="Times New Roman"/>
          <w:sz w:val="24"/>
          <w:szCs w:val="24"/>
        </w:rPr>
        <w:t>-</w:t>
      </w:r>
      <w:r w:rsidR="00AB151B" w:rsidRPr="00AB151B">
        <w:rPr>
          <w:rFonts w:ascii="Times New Roman" w:hAnsi="Times New Roman"/>
          <w:sz w:val="24"/>
          <w:szCs w:val="24"/>
        </w:rPr>
        <w:t>партнером (для студенті</w:t>
      </w:r>
      <w:r>
        <w:rPr>
          <w:rFonts w:ascii="Times New Roman" w:hAnsi="Times New Roman"/>
          <w:sz w:val="24"/>
          <w:szCs w:val="24"/>
        </w:rPr>
        <w:t>в, аспірантів) (оформляється за потреби);</w:t>
      </w:r>
    </w:p>
    <w:p w:rsidR="00202607" w:rsidRDefault="00BC0DD5" w:rsidP="002026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="00AB151B" w:rsidRPr="00AB151B">
        <w:rPr>
          <w:rFonts w:ascii="Times New Roman" w:hAnsi="Times New Roman"/>
          <w:sz w:val="24"/>
          <w:szCs w:val="24"/>
        </w:rPr>
        <w:t xml:space="preserve">рафік заміни навчальних занять (для </w:t>
      </w:r>
      <w:r>
        <w:rPr>
          <w:rFonts w:ascii="Times New Roman" w:hAnsi="Times New Roman"/>
          <w:sz w:val="24"/>
          <w:szCs w:val="24"/>
        </w:rPr>
        <w:t>педагогічних та науково-педагогічних працівників</w:t>
      </w:r>
      <w:r w:rsidR="00AB151B" w:rsidRPr="00AB1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202607">
        <w:rPr>
          <w:rFonts w:ascii="Times New Roman" w:hAnsi="Times New Roman"/>
          <w:sz w:val="24"/>
          <w:szCs w:val="24"/>
        </w:rPr>
        <w:t xml:space="preserve"> за потреби);</w:t>
      </w:r>
    </w:p>
    <w:p w:rsidR="00202607" w:rsidRDefault="00202607" w:rsidP="0020260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</w:t>
      </w:r>
      <w:r w:rsidR="00AB151B" w:rsidRPr="00AB151B">
        <w:rPr>
          <w:rFonts w:ascii="Times New Roman" w:hAnsi="Times New Roman"/>
          <w:sz w:val="24"/>
          <w:szCs w:val="24"/>
        </w:rPr>
        <w:t>ндивідуальний навчальний пл</w:t>
      </w:r>
      <w:r>
        <w:rPr>
          <w:rFonts w:ascii="Times New Roman" w:hAnsi="Times New Roman"/>
          <w:sz w:val="24"/>
          <w:szCs w:val="24"/>
        </w:rPr>
        <w:t xml:space="preserve">ан академічної мобільності (для </w:t>
      </w:r>
      <w:r w:rsidR="00AB151B" w:rsidRPr="00AB151B">
        <w:rPr>
          <w:rFonts w:ascii="Times New Roman" w:hAnsi="Times New Roman"/>
          <w:sz w:val="24"/>
          <w:szCs w:val="24"/>
        </w:rPr>
        <w:t>студентів), підписаний Учасником, завідувачем кафедри, коорди</w:t>
      </w:r>
      <w:r>
        <w:rPr>
          <w:rFonts w:ascii="Times New Roman" w:hAnsi="Times New Roman"/>
          <w:sz w:val="24"/>
          <w:szCs w:val="24"/>
        </w:rPr>
        <w:t xml:space="preserve">натором </w:t>
      </w:r>
      <w:r w:rsidR="00AB151B" w:rsidRPr="00AB151B">
        <w:rPr>
          <w:rFonts w:ascii="Times New Roman" w:hAnsi="Times New Roman"/>
          <w:sz w:val="24"/>
          <w:szCs w:val="24"/>
        </w:rPr>
        <w:t>академічної мобільності та затверджени</w:t>
      </w:r>
      <w:r>
        <w:rPr>
          <w:rFonts w:ascii="Times New Roman" w:hAnsi="Times New Roman"/>
          <w:sz w:val="24"/>
          <w:szCs w:val="24"/>
        </w:rPr>
        <w:t xml:space="preserve">й деканом факультету/директором навчально-наукового </w:t>
      </w:r>
      <w:r w:rsidR="00AB151B" w:rsidRPr="00AB151B">
        <w:rPr>
          <w:rFonts w:ascii="Times New Roman" w:hAnsi="Times New Roman"/>
          <w:sz w:val="24"/>
          <w:szCs w:val="24"/>
        </w:rPr>
        <w:t>інституту або їх заступни</w:t>
      </w:r>
      <w:r>
        <w:rPr>
          <w:rFonts w:ascii="Times New Roman" w:hAnsi="Times New Roman"/>
          <w:sz w:val="24"/>
          <w:szCs w:val="24"/>
        </w:rPr>
        <w:t>ками (оформляється за потреби).</w:t>
      </w:r>
    </w:p>
    <w:p w:rsidR="00FC4953" w:rsidRDefault="00FC4953" w:rsidP="00FC495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B151B" w:rsidRPr="00AB151B">
        <w:rPr>
          <w:rFonts w:ascii="Times New Roman" w:hAnsi="Times New Roman"/>
          <w:sz w:val="24"/>
          <w:szCs w:val="24"/>
        </w:rPr>
        <w:t xml:space="preserve">азначені </w:t>
      </w:r>
      <w:r>
        <w:rPr>
          <w:rFonts w:ascii="Times New Roman" w:hAnsi="Times New Roman"/>
          <w:sz w:val="24"/>
          <w:szCs w:val="24"/>
        </w:rPr>
        <w:t>д</w:t>
      </w:r>
      <w:r w:rsidRPr="00AB151B">
        <w:rPr>
          <w:rFonts w:ascii="Times New Roman" w:hAnsi="Times New Roman"/>
          <w:sz w:val="24"/>
          <w:szCs w:val="24"/>
        </w:rPr>
        <w:t xml:space="preserve">окументи </w:t>
      </w:r>
      <w:r>
        <w:rPr>
          <w:rFonts w:ascii="Times New Roman" w:hAnsi="Times New Roman"/>
          <w:sz w:val="24"/>
          <w:szCs w:val="24"/>
        </w:rPr>
        <w:t>подаються до в</w:t>
      </w:r>
      <w:r w:rsidR="00AB151B" w:rsidRPr="00AB151B">
        <w:rPr>
          <w:rFonts w:ascii="Times New Roman" w:hAnsi="Times New Roman"/>
          <w:sz w:val="24"/>
          <w:szCs w:val="24"/>
        </w:rPr>
        <w:t xml:space="preserve">ідділу </w:t>
      </w:r>
      <w:r>
        <w:rPr>
          <w:rFonts w:ascii="Times New Roman" w:hAnsi="Times New Roman"/>
          <w:sz w:val="24"/>
          <w:szCs w:val="24"/>
        </w:rPr>
        <w:t>міжнародних зв’язків</w:t>
      </w:r>
      <w:r w:rsidR="00AB151B" w:rsidRPr="00AB151B">
        <w:rPr>
          <w:rFonts w:ascii="Times New Roman" w:hAnsi="Times New Roman"/>
          <w:sz w:val="24"/>
          <w:szCs w:val="24"/>
        </w:rPr>
        <w:t xml:space="preserve"> не пізніше ніж за сім календарних днів до початку програми</w:t>
      </w:r>
      <w:r>
        <w:rPr>
          <w:rFonts w:ascii="Times New Roman" w:hAnsi="Times New Roman"/>
          <w:sz w:val="24"/>
          <w:szCs w:val="24"/>
        </w:rPr>
        <w:t xml:space="preserve"> академічної мобільності.</w:t>
      </w:r>
    </w:p>
    <w:p w:rsidR="00CA05E5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4953">
        <w:rPr>
          <w:rFonts w:ascii="Times New Roman" w:hAnsi="Times New Roman"/>
          <w:sz w:val="24"/>
          <w:szCs w:val="24"/>
        </w:rPr>
        <w:t xml:space="preserve">За здобувачами вищої освіти на період навчання в іншому </w:t>
      </w:r>
      <w:r w:rsidRPr="00257E42">
        <w:rPr>
          <w:rFonts w:ascii="Times New Roman" w:hAnsi="Times New Roman"/>
          <w:sz w:val="24"/>
          <w:szCs w:val="24"/>
        </w:rPr>
        <w:t>закладі</w:t>
      </w:r>
      <w:r w:rsidR="00257E42">
        <w:rPr>
          <w:rFonts w:ascii="Times New Roman" w:hAnsi="Times New Roman"/>
          <w:sz w:val="24"/>
          <w:szCs w:val="24"/>
        </w:rPr>
        <w:t xml:space="preserve"> вищої освіти/науковій установі-</w:t>
      </w:r>
      <w:r w:rsidRPr="00257E42">
        <w:rPr>
          <w:rFonts w:ascii="Times New Roman" w:hAnsi="Times New Roman"/>
          <w:sz w:val="24"/>
          <w:szCs w:val="24"/>
        </w:rPr>
        <w:t>партнері на території України чи</w:t>
      </w:r>
      <w:r w:rsidR="00257E42">
        <w:rPr>
          <w:rFonts w:ascii="Times New Roman" w:hAnsi="Times New Roman"/>
          <w:sz w:val="24"/>
          <w:szCs w:val="24"/>
        </w:rPr>
        <w:t xml:space="preserve"> </w:t>
      </w:r>
      <w:r w:rsidRPr="00257E42">
        <w:rPr>
          <w:rFonts w:ascii="Times New Roman" w:hAnsi="Times New Roman"/>
          <w:sz w:val="24"/>
          <w:szCs w:val="24"/>
        </w:rPr>
        <w:t>поза її межами зберігаються відповідно до укладеного договору про академічну</w:t>
      </w:r>
      <w:r w:rsidR="00257E42">
        <w:rPr>
          <w:rFonts w:ascii="Times New Roman" w:hAnsi="Times New Roman"/>
          <w:sz w:val="24"/>
          <w:szCs w:val="24"/>
        </w:rPr>
        <w:t xml:space="preserve"> </w:t>
      </w:r>
      <w:r w:rsidRPr="00257E42">
        <w:rPr>
          <w:rFonts w:ascii="Times New Roman" w:hAnsi="Times New Roman"/>
          <w:sz w:val="24"/>
          <w:szCs w:val="24"/>
        </w:rPr>
        <w:t>мобільність місце навчання та виплата стипендії згідно із законодавством</w:t>
      </w:r>
      <w:r w:rsidR="00257E42">
        <w:rPr>
          <w:rFonts w:ascii="Times New Roman" w:hAnsi="Times New Roman"/>
          <w:sz w:val="24"/>
          <w:szCs w:val="24"/>
        </w:rPr>
        <w:t xml:space="preserve"> </w:t>
      </w:r>
      <w:r w:rsidRPr="00257E42">
        <w:rPr>
          <w:rFonts w:ascii="Times New Roman" w:hAnsi="Times New Roman"/>
          <w:sz w:val="24"/>
          <w:szCs w:val="24"/>
        </w:rPr>
        <w:t xml:space="preserve">протягом навчання чи стажування в іншому </w:t>
      </w:r>
      <w:r w:rsidR="00257E42" w:rsidRPr="00257E42">
        <w:rPr>
          <w:rFonts w:ascii="Times New Roman" w:hAnsi="Times New Roman"/>
          <w:sz w:val="24"/>
          <w:szCs w:val="24"/>
        </w:rPr>
        <w:t>закладі</w:t>
      </w:r>
      <w:r w:rsidR="00257E42">
        <w:rPr>
          <w:rFonts w:ascii="Times New Roman" w:hAnsi="Times New Roman"/>
          <w:sz w:val="24"/>
          <w:szCs w:val="24"/>
        </w:rPr>
        <w:t xml:space="preserve"> вищої освіти/науковій установі-</w:t>
      </w:r>
      <w:r w:rsidR="00257E42" w:rsidRPr="00257E42">
        <w:rPr>
          <w:rFonts w:ascii="Times New Roman" w:hAnsi="Times New Roman"/>
          <w:sz w:val="24"/>
          <w:szCs w:val="24"/>
        </w:rPr>
        <w:t>партнері</w:t>
      </w:r>
      <w:r w:rsidR="00931F6E">
        <w:rPr>
          <w:rFonts w:ascii="Times New Roman" w:hAnsi="Times New Roman"/>
          <w:sz w:val="24"/>
          <w:szCs w:val="24"/>
        </w:rPr>
        <w:t xml:space="preserve"> </w:t>
      </w:r>
      <w:r w:rsidRPr="00931F6E">
        <w:rPr>
          <w:rFonts w:ascii="Times New Roman" w:hAnsi="Times New Roman"/>
          <w:sz w:val="24"/>
          <w:szCs w:val="24"/>
        </w:rPr>
        <w:t>на території України чи поза її межами, якщо</w:t>
      </w:r>
      <w:r w:rsidR="00931F6E">
        <w:rPr>
          <w:rFonts w:ascii="Times New Roman" w:hAnsi="Times New Roman"/>
          <w:sz w:val="24"/>
          <w:szCs w:val="24"/>
        </w:rPr>
        <w:t xml:space="preserve"> </w:t>
      </w:r>
      <w:r w:rsidRPr="00931F6E">
        <w:rPr>
          <w:rFonts w:ascii="Times New Roman" w:hAnsi="Times New Roman"/>
          <w:sz w:val="24"/>
          <w:szCs w:val="24"/>
        </w:rPr>
        <w:t>стипендія не передбачена умовами академічної мобільності.</w:t>
      </w:r>
    </w:p>
    <w:p w:rsidR="00AB151B" w:rsidRPr="00CA05E5" w:rsidRDefault="00AB151B" w:rsidP="00CA05E5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CA05E5">
        <w:rPr>
          <w:rFonts w:ascii="Times New Roman" w:hAnsi="Times New Roman"/>
          <w:sz w:val="24"/>
          <w:szCs w:val="24"/>
        </w:rPr>
        <w:t>Фінансові умови участі у програмі академічної мобільності:</w:t>
      </w:r>
    </w:p>
    <w:p w:rsidR="00CA05E5" w:rsidRDefault="00CA05E5" w:rsidP="00CA05E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51B" w:rsidRPr="00AB151B">
        <w:rPr>
          <w:rFonts w:ascii="Times New Roman" w:hAnsi="Times New Roman"/>
          <w:sz w:val="24"/>
          <w:szCs w:val="24"/>
        </w:rPr>
        <w:t>иплата стипендії зберігається у повному обсязі, якщо учасник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 xml:space="preserve">академічної мобільності (студент, </w:t>
      </w:r>
      <w:r>
        <w:rPr>
          <w:rFonts w:ascii="Times New Roman" w:hAnsi="Times New Roman"/>
          <w:sz w:val="24"/>
          <w:szCs w:val="24"/>
        </w:rPr>
        <w:t xml:space="preserve">аспірант, докторант) не отримує </w:t>
      </w:r>
      <w:r w:rsidR="00AB151B" w:rsidRPr="00AB151B">
        <w:rPr>
          <w:rFonts w:ascii="Times New Roman" w:hAnsi="Times New Roman"/>
          <w:sz w:val="24"/>
          <w:szCs w:val="24"/>
        </w:rPr>
        <w:t>фінансування за програмою мобільн</w:t>
      </w:r>
      <w:r>
        <w:rPr>
          <w:rFonts w:ascii="Times New Roman" w:hAnsi="Times New Roman"/>
          <w:sz w:val="24"/>
          <w:szCs w:val="24"/>
        </w:rPr>
        <w:t>ості;</w:t>
      </w:r>
    </w:p>
    <w:p w:rsidR="003B07BF" w:rsidRDefault="00CA05E5" w:rsidP="003B07B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B151B" w:rsidRPr="00AB151B">
        <w:rPr>
          <w:rFonts w:ascii="Times New Roman" w:hAnsi="Times New Roman"/>
          <w:sz w:val="24"/>
          <w:szCs w:val="24"/>
        </w:rPr>
        <w:t>иплата стипендії зберігається</w:t>
      </w:r>
      <w:r>
        <w:rPr>
          <w:rFonts w:ascii="Times New Roman" w:hAnsi="Times New Roman"/>
          <w:sz w:val="24"/>
          <w:szCs w:val="24"/>
        </w:rPr>
        <w:t xml:space="preserve"> у повному обсязі, якщо учасник </w:t>
      </w:r>
      <w:r w:rsidR="00AB151B" w:rsidRPr="00AB151B">
        <w:rPr>
          <w:rFonts w:ascii="Times New Roman" w:hAnsi="Times New Roman"/>
          <w:sz w:val="24"/>
          <w:szCs w:val="24"/>
        </w:rPr>
        <w:t>академічної мобільності (студент, аспіра</w:t>
      </w:r>
      <w:r>
        <w:rPr>
          <w:rFonts w:ascii="Times New Roman" w:hAnsi="Times New Roman"/>
          <w:sz w:val="24"/>
          <w:szCs w:val="24"/>
        </w:rPr>
        <w:t>нт, докторант) отримує часткове фінансування (наприклад</w:t>
      </w:r>
      <w:r w:rsidR="00AB151B" w:rsidRPr="00AB151B">
        <w:rPr>
          <w:rFonts w:ascii="Times New Roman" w:hAnsi="Times New Roman"/>
          <w:sz w:val="24"/>
          <w:szCs w:val="24"/>
        </w:rPr>
        <w:t xml:space="preserve">, вартість проживання </w:t>
      </w:r>
      <w:r>
        <w:rPr>
          <w:rFonts w:ascii="Times New Roman" w:hAnsi="Times New Roman"/>
          <w:sz w:val="24"/>
          <w:szCs w:val="24"/>
        </w:rPr>
        <w:t xml:space="preserve">програма покриває або надається </w:t>
      </w:r>
      <w:r w:rsidR="00AB151B" w:rsidRPr="00AB151B">
        <w:rPr>
          <w:rFonts w:ascii="Times New Roman" w:hAnsi="Times New Roman"/>
          <w:sz w:val="24"/>
          <w:szCs w:val="24"/>
        </w:rPr>
        <w:t xml:space="preserve">гуртожиток), а кошти на дорожні витрати </w:t>
      </w:r>
      <w:r>
        <w:rPr>
          <w:rFonts w:ascii="Times New Roman" w:hAnsi="Times New Roman"/>
          <w:sz w:val="24"/>
          <w:szCs w:val="24"/>
        </w:rPr>
        <w:t xml:space="preserve">і харчування не передбачені </w:t>
      </w:r>
      <w:r w:rsidR="003B07BF">
        <w:rPr>
          <w:rFonts w:ascii="Times New Roman" w:hAnsi="Times New Roman"/>
          <w:sz w:val="24"/>
          <w:szCs w:val="24"/>
        </w:rPr>
        <w:t>програмою);</w:t>
      </w:r>
    </w:p>
    <w:p w:rsidR="00A24E08" w:rsidRDefault="003B07BF" w:rsidP="00A24E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науковий, педагогічний, науково-педагогічний працівник Університету не отримує кошти </w:t>
      </w:r>
      <w:r w:rsidR="00AB151B" w:rsidRPr="00AB151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відрядження, якщо він мас повне </w:t>
      </w:r>
      <w:r w:rsidR="00AB151B" w:rsidRPr="00AB151B">
        <w:rPr>
          <w:rFonts w:ascii="Times New Roman" w:hAnsi="Times New Roman"/>
          <w:sz w:val="24"/>
          <w:szCs w:val="24"/>
        </w:rPr>
        <w:t>фінансування участі у пр</w:t>
      </w:r>
      <w:r w:rsidR="00A24E08">
        <w:rPr>
          <w:rFonts w:ascii="Times New Roman" w:hAnsi="Times New Roman"/>
          <w:sz w:val="24"/>
          <w:szCs w:val="24"/>
        </w:rPr>
        <w:t>ограмі академічної мобільності;</w:t>
      </w:r>
    </w:p>
    <w:p w:rsidR="00AB151B" w:rsidRPr="00AB151B" w:rsidRDefault="00A24E08" w:rsidP="00A24E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B151B" w:rsidRPr="00AB151B">
        <w:rPr>
          <w:rFonts w:ascii="Times New Roman" w:hAnsi="Times New Roman"/>
          <w:sz w:val="24"/>
          <w:szCs w:val="24"/>
        </w:rPr>
        <w:t>плата праці наукового, педаг</w:t>
      </w:r>
      <w:r>
        <w:rPr>
          <w:rFonts w:ascii="Times New Roman" w:hAnsi="Times New Roman"/>
          <w:sz w:val="24"/>
          <w:szCs w:val="24"/>
        </w:rPr>
        <w:t xml:space="preserve">огічного, науково-педагогічного </w:t>
      </w:r>
      <w:r w:rsidR="00AB151B" w:rsidRPr="00AB151B">
        <w:rPr>
          <w:rFonts w:ascii="Times New Roman" w:hAnsi="Times New Roman"/>
          <w:sz w:val="24"/>
          <w:szCs w:val="24"/>
        </w:rPr>
        <w:t>працівника відповідно до законода</w:t>
      </w:r>
      <w:r>
        <w:rPr>
          <w:rFonts w:ascii="Times New Roman" w:hAnsi="Times New Roman"/>
          <w:sz w:val="24"/>
          <w:szCs w:val="24"/>
        </w:rPr>
        <w:t xml:space="preserve">вства за основним місцем роботи </w:t>
      </w:r>
      <w:r w:rsidR="00AB151B" w:rsidRPr="00AB151B">
        <w:rPr>
          <w:rFonts w:ascii="Times New Roman" w:hAnsi="Times New Roman"/>
          <w:sz w:val="24"/>
          <w:szCs w:val="24"/>
        </w:rPr>
        <w:t>зберігається на строк до шести місяців, якщо вона не передбачена програмою</w:t>
      </w:r>
      <w:r>
        <w:rPr>
          <w:rFonts w:ascii="Times New Roman" w:hAnsi="Times New Roman"/>
          <w:sz w:val="24"/>
          <w:szCs w:val="24"/>
        </w:rPr>
        <w:t xml:space="preserve"> академі</w:t>
      </w:r>
      <w:r w:rsidR="00AB151B" w:rsidRPr="00AB151B">
        <w:rPr>
          <w:rFonts w:ascii="Times New Roman" w:hAnsi="Times New Roman"/>
          <w:sz w:val="24"/>
          <w:szCs w:val="24"/>
        </w:rPr>
        <w:t>чної мобільності.</w:t>
      </w:r>
    </w:p>
    <w:p w:rsidR="00516668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6668">
        <w:rPr>
          <w:rFonts w:ascii="Times New Roman" w:hAnsi="Times New Roman"/>
          <w:sz w:val="24"/>
          <w:szCs w:val="24"/>
        </w:rPr>
        <w:lastRenderedPageBreak/>
        <w:t xml:space="preserve">Особи, </w:t>
      </w:r>
      <w:r w:rsidR="00516668">
        <w:rPr>
          <w:rFonts w:ascii="Times New Roman" w:hAnsi="Times New Roman"/>
          <w:sz w:val="24"/>
          <w:szCs w:val="24"/>
        </w:rPr>
        <w:t>які</w:t>
      </w:r>
      <w:r w:rsidRPr="00516668">
        <w:rPr>
          <w:rFonts w:ascii="Times New Roman" w:hAnsi="Times New Roman"/>
          <w:sz w:val="24"/>
          <w:szCs w:val="24"/>
        </w:rPr>
        <w:t xml:space="preserve"> уклали договори про навчання чи практику/стажування за</w:t>
      </w:r>
      <w:r w:rsidR="00516668">
        <w:rPr>
          <w:rFonts w:ascii="Times New Roman" w:hAnsi="Times New Roman"/>
          <w:sz w:val="24"/>
          <w:szCs w:val="24"/>
        </w:rPr>
        <w:t xml:space="preserve"> </w:t>
      </w:r>
      <w:r w:rsidRPr="00516668">
        <w:rPr>
          <w:rFonts w:ascii="Times New Roman" w:hAnsi="Times New Roman"/>
          <w:sz w:val="24"/>
          <w:szCs w:val="24"/>
        </w:rPr>
        <w:t>програмою академічної мобільності, не відраховуються із складу здобувачів</w:t>
      </w:r>
      <w:r w:rsidR="00516668">
        <w:rPr>
          <w:rFonts w:ascii="Times New Roman" w:hAnsi="Times New Roman"/>
          <w:sz w:val="24"/>
          <w:szCs w:val="24"/>
        </w:rPr>
        <w:t xml:space="preserve"> </w:t>
      </w:r>
      <w:r w:rsidRPr="00516668">
        <w:rPr>
          <w:rFonts w:ascii="Times New Roman" w:hAnsi="Times New Roman"/>
          <w:sz w:val="24"/>
          <w:szCs w:val="24"/>
        </w:rPr>
        <w:t>вищої освіти на період реалізації права на академічну мобільність та</w:t>
      </w:r>
      <w:r w:rsidR="00516668">
        <w:rPr>
          <w:rFonts w:ascii="Times New Roman" w:hAnsi="Times New Roman"/>
          <w:sz w:val="24"/>
          <w:szCs w:val="24"/>
        </w:rPr>
        <w:t xml:space="preserve"> </w:t>
      </w:r>
      <w:r w:rsidRPr="00516668">
        <w:rPr>
          <w:rFonts w:ascii="Times New Roman" w:hAnsi="Times New Roman"/>
          <w:sz w:val="24"/>
          <w:szCs w:val="24"/>
        </w:rPr>
        <w:t>обліковуються в Єдиній державній електронній базі з питань освіти.</w:t>
      </w:r>
    </w:p>
    <w:p w:rsidR="00834CF7" w:rsidRDefault="00834CF7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Здобувачі</w:t>
      </w:r>
      <w:r w:rsidR="00AB151B" w:rsidRPr="00516668">
        <w:rPr>
          <w:rFonts w:ascii="Times New Roman" w:hAnsi="Times New Roman"/>
          <w:sz w:val="24"/>
          <w:szCs w:val="24"/>
        </w:rPr>
        <w:t xml:space="preserve"> вищої освіти, крім вивчення у закладі</w:t>
      </w:r>
      <w:r>
        <w:rPr>
          <w:rFonts w:ascii="Times New Roman" w:hAnsi="Times New Roman"/>
          <w:sz w:val="24"/>
          <w:szCs w:val="24"/>
        </w:rPr>
        <w:t xml:space="preserve"> вищої освіти-</w:t>
      </w:r>
      <w:r w:rsidR="00AB151B" w:rsidRPr="00834CF7">
        <w:rPr>
          <w:rFonts w:ascii="Times New Roman" w:hAnsi="Times New Roman"/>
          <w:sz w:val="24"/>
          <w:szCs w:val="24"/>
        </w:rPr>
        <w:t>партнері обов’язкових навчальних дисциплін, має право самостійного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834CF7">
        <w:rPr>
          <w:rFonts w:ascii="Times New Roman" w:hAnsi="Times New Roman"/>
          <w:sz w:val="24"/>
          <w:szCs w:val="24"/>
        </w:rPr>
        <w:t>вибору додаткових навчальних дисциплін за погодженням з закладом</w:t>
      </w:r>
      <w:r>
        <w:rPr>
          <w:rFonts w:ascii="Times New Roman" w:hAnsi="Times New Roman"/>
          <w:sz w:val="24"/>
          <w:szCs w:val="24"/>
        </w:rPr>
        <w:t xml:space="preserve"> вищої освіти</w:t>
      </w:r>
      <w:r w:rsidR="00AB151B" w:rsidRPr="00834CF7">
        <w:rPr>
          <w:rFonts w:ascii="Times New Roman" w:hAnsi="Times New Roman"/>
          <w:sz w:val="24"/>
          <w:szCs w:val="24"/>
        </w:rPr>
        <w:t>, що направив його на навчання.</w:t>
      </w:r>
    </w:p>
    <w:p w:rsidR="00834CF7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CF7">
        <w:rPr>
          <w:rFonts w:ascii="Times New Roman" w:hAnsi="Times New Roman"/>
          <w:sz w:val="24"/>
          <w:szCs w:val="24"/>
        </w:rPr>
        <w:t>Іноземні учасники, що реалізують право на академічну мобільність в</w:t>
      </w:r>
      <w:r w:rsidR="00834CF7">
        <w:rPr>
          <w:rFonts w:ascii="Times New Roman" w:hAnsi="Times New Roman"/>
          <w:sz w:val="24"/>
          <w:szCs w:val="24"/>
        </w:rPr>
        <w:t xml:space="preserve"> </w:t>
      </w:r>
      <w:r w:rsidRPr="00834CF7">
        <w:rPr>
          <w:rFonts w:ascii="Times New Roman" w:hAnsi="Times New Roman"/>
          <w:sz w:val="24"/>
          <w:szCs w:val="24"/>
        </w:rPr>
        <w:t>рамках договорів про співробітництво між Університетом та іноземними</w:t>
      </w:r>
      <w:r w:rsidR="00834CF7">
        <w:rPr>
          <w:rFonts w:ascii="Times New Roman" w:hAnsi="Times New Roman"/>
          <w:sz w:val="24"/>
          <w:szCs w:val="24"/>
        </w:rPr>
        <w:t xml:space="preserve"> </w:t>
      </w:r>
      <w:r w:rsidRPr="00834CF7">
        <w:rPr>
          <w:rFonts w:ascii="Times New Roman" w:hAnsi="Times New Roman"/>
          <w:sz w:val="24"/>
          <w:szCs w:val="24"/>
        </w:rPr>
        <w:t>закладами</w:t>
      </w:r>
      <w:r w:rsidR="00834CF7">
        <w:rPr>
          <w:rFonts w:ascii="Times New Roman" w:hAnsi="Times New Roman"/>
          <w:sz w:val="24"/>
          <w:szCs w:val="24"/>
        </w:rPr>
        <w:t xml:space="preserve"> вищої освіти/науковими установами-</w:t>
      </w:r>
      <w:r w:rsidRPr="00834CF7">
        <w:rPr>
          <w:rFonts w:ascii="Times New Roman" w:hAnsi="Times New Roman"/>
          <w:sz w:val="24"/>
          <w:szCs w:val="24"/>
        </w:rPr>
        <w:t>партнерами,</w:t>
      </w:r>
      <w:r w:rsidR="00834CF7">
        <w:rPr>
          <w:rFonts w:ascii="Times New Roman" w:hAnsi="Times New Roman"/>
          <w:sz w:val="24"/>
          <w:szCs w:val="24"/>
        </w:rPr>
        <w:t xml:space="preserve"> </w:t>
      </w:r>
      <w:r w:rsidRPr="00834CF7">
        <w:rPr>
          <w:rFonts w:ascii="Times New Roman" w:hAnsi="Times New Roman"/>
          <w:sz w:val="24"/>
          <w:szCs w:val="24"/>
        </w:rPr>
        <w:t>можуть бути зараховані на навчання до Університету:</w:t>
      </w:r>
    </w:p>
    <w:p w:rsidR="006B3F3D" w:rsidRDefault="00AB151B" w:rsidP="006B3F3D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34CF7">
        <w:rPr>
          <w:rFonts w:ascii="Times New Roman" w:hAnsi="Times New Roman"/>
          <w:sz w:val="24"/>
          <w:szCs w:val="24"/>
        </w:rPr>
        <w:t>за рахунок коштів міжнародних програм та організацій;</w:t>
      </w:r>
    </w:p>
    <w:p w:rsidR="006B3F3D" w:rsidRDefault="00AB151B" w:rsidP="006B3F3D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за рахунок власних надходжень Університету;</w:t>
      </w:r>
    </w:p>
    <w:p w:rsidR="006B3F3D" w:rsidRDefault="00AB151B" w:rsidP="006B3F3D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за рахунок коштів фізичних або юридичних осіб;</w:t>
      </w:r>
    </w:p>
    <w:p w:rsidR="00895DF4" w:rsidRDefault="00AB151B" w:rsidP="00895DF4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на умовах безоплатного навчання у разі взаємного обміну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здобувачами вищої освіти, в тому числі за спільними освітніми програмами, </w:t>
      </w:r>
      <w:r w:rsidR="006B3F3D">
        <w:rPr>
          <w:rFonts w:ascii="Times New Roman" w:hAnsi="Times New Roman"/>
          <w:sz w:val="24"/>
          <w:szCs w:val="24"/>
        </w:rPr>
        <w:t xml:space="preserve">що </w:t>
      </w:r>
      <w:r w:rsidRPr="00AB151B">
        <w:rPr>
          <w:rFonts w:ascii="Times New Roman" w:hAnsi="Times New Roman"/>
          <w:sz w:val="24"/>
          <w:szCs w:val="24"/>
        </w:rPr>
        <w:t>передбачають отримання спільного або подвійного документа (документів) про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вищу освіту на умовах безоплатного навчання у разі міжнародного обміну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здобувачами вищої освіти, якщо кількість таких іноземних здобувачів вищої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освіти не перевищує кількість вітчизняних здобувачів вищої освіти, які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навчаються в іноземному закладі</w:t>
      </w:r>
      <w:r w:rsidR="006B3F3D">
        <w:rPr>
          <w:rFonts w:ascii="Times New Roman" w:hAnsi="Times New Roman"/>
          <w:sz w:val="24"/>
          <w:szCs w:val="24"/>
        </w:rPr>
        <w:t xml:space="preserve"> вищої освіти-</w:t>
      </w:r>
      <w:r w:rsidRPr="00AB151B">
        <w:rPr>
          <w:rFonts w:ascii="Times New Roman" w:hAnsi="Times New Roman"/>
          <w:sz w:val="24"/>
          <w:szCs w:val="24"/>
        </w:rPr>
        <w:t>партнері в межах</w:t>
      </w:r>
      <w:r w:rsidR="006B3F3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програм академічної мобільності відповідно до укладених між закладами </w:t>
      </w:r>
      <w:r w:rsidR="00895DF4">
        <w:rPr>
          <w:rFonts w:ascii="Times New Roman" w:hAnsi="Times New Roman"/>
          <w:sz w:val="24"/>
          <w:szCs w:val="24"/>
        </w:rPr>
        <w:t xml:space="preserve">вищої освіти </w:t>
      </w:r>
      <w:r w:rsidRPr="00AB151B">
        <w:rPr>
          <w:rFonts w:ascii="Times New Roman" w:hAnsi="Times New Roman"/>
          <w:sz w:val="24"/>
          <w:szCs w:val="24"/>
        </w:rPr>
        <w:t>договорів про міжнародну академічну мобільність.</w:t>
      </w:r>
    </w:p>
    <w:p w:rsidR="00895DF4" w:rsidRDefault="00895DF4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Перелік необхідних</w:t>
      </w:r>
      <w:r w:rsidR="00AB151B" w:rsidRPr="00AB151B">
        <w:rPr>
          <w:rFonts w:ascii="Times New Roman" w:hAnsi="Times New Roman"/>
          <w:sz w:val="24"/>
          <w:szCs w:val="24"/>
        </w:rPr>
        <w:t xml:space="preserve"> документів для іноземних учасників</w:t>
      </w:r>
      <w:r>
        <w:rPr>
          <w:rFonts w:ascii="Times New Roman" w:hAnsi="Times New Roman"/>
          <w:sz w:val="24"/>
          <w:szCs w:val="24"/>
        </w:rPr>
        <w:t xml:space="preserve"> </w:t>
      </w:r>
      <w:r w:rsidR="00AB151B" w:rsidRPr="00895DF4">
        <w:rPr>
          <w:rFonts w:ascii="Times New Roman" w:hAnsi="Times New Roman"/>
          <w:sz w:val="24"/>
          <w:szCs w:val="24"/>
        </w:rPr>
        <w:t>академічної мобільності:</w:t>
      </w:r>
    </w:p>
    <w:p w:rsidR="001908B5" w:rsidRDefault="00895DF4" w:rsidP="001908B5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подання від факультету/навчально-наукового </w:t>
      </w:r>
      <w:r w:rsidR="00AB151B" w:rsidRPr="00895DF4">
        <w:rPr>
          <w:rFonts w:ascii="Times New Roman" w:hAnsi="Times New Roman"/>
          <w:sz w:val="24"/>
          <w:szCs w:val="24"/>
        </w:rPr>
        <w:t>інституту на ім’я ректора із візами-</w:t>
      </w:r>
      <w:r w:rsidR="00AB151B" w:rsidRPr="00AB151B">
        <w:rPr>
          <w:rFonts w:ascii="Times New Roman" w:hAnsi="Times New Roman"/>
          <w:sz w:val="24"/>
          <w:szCs w:val="24"/>
        </w:rPr>
        <w:t>погодженнями завідув</w:t>
      </w:r>
      <w:r w:rsidR="001908B5">
        <w:rPr>
          <w:rFonts w:ascii="Times New Roman" w:hAnsi="Times New Roman"/>
          <w:sz w:val="24"/>
          <w:szCs w:val="24"/>
        </w:rPr>
        <w:t>ача кафедри, декана факультету/</w:t>
      </w:r>
      <w:r w:rsidR="00AB151B" w:rsidRPr="00AB151B">
        <w:rPr>
          <w:rFonts w:ascii="Times New Roman" w:hAnsi="Times New Roman"/>
          <w:sz w:val="24"/>
          <w:szCs w:val="24"/>
        </w:rPr>
        <w:t xml:space="preserve">директора </w:t>
      </w:r>
      <w:r w:rsidR="001908B5">
        <w:rPr>
          <w:rFonts w:ascii="Times New Roman" w:hAnsi="Times New Roman"/>
          <w:sz w:val="24"/>
          <w:szCs w:val="24"/>
        </w:rPr>
        <w:t xml:space="preserve">навчально-наукового </w:t>
      </w:r>
      <w:r w:rsidR="00AB151B" w:rsidRPr="00AB151B">
        <w:rPr>
          <w:rFonts w:ascii="Times New Roman" w:hAnsi="Times New Roman"/>
          <w:sz w:val="24"/>
          <w:szCs w:val="24"/>
        </w:rPr>
        <w:t>інституту,</w:t>
      </w:r>
      <w:r w:rsidR="001908B5">
        <w:rPr>
          <w:rFonts w:ascii="Times New Roman" w:hAnsi="Times New Roman"/>
          <w:sz w:val="24"/>
          <w:szCs w:val="24"/>
        </w:rPr>
        <w:t xml:space="preserve"> резолюцією начальника в</w:t>
      </w:r>
      <w:r w:rsidR="00AB151B" w:rsidRPr="00AB151B">
        <w:rPr>
          <w:rFonts w:ascii="Times New Roman" w:hAnsi="Times New Roman"/>
          <w:sz w:val="24"/>
          <w:szCs w:val="24"/>
        </w:rPr>
        <w:t xml:space="preserve">ідділу </w:t>
      </w:r>
      <w:r w:rsidR="001908B5">
        <w:rPr>
          <w:rFonts w:ascii="Times New Roman" w:hAnsi="Times New Roman"/>
          <w:sz w:val="24"/>
          <w:szCs w:val="24"/>
        </w:rPr>
        <w:t>міжнародних зв’язків</w:t>
      </w:r>
      <w:r w:rsidR="00AB151B" w:rsidRPr="00AB151B">
        <w:rPr>
          <w:rFonts w:ascii="Times New Roman" w:hAnsi="Times New Roman"/>
          <w:sz w:val="24"/>
          <w:szCs w:val="24"/>
        </w:rPr>
        <w:t xml:space="preserve"> та проректора з</w:t>
      </w:r>
      <w:r w:rsidR="001908B5">
        <w:rPr>
          <w:rFonts w:ascii="Times New Roman" w:hAnsi="Times New Roman"/>
          <w:sz w:val="24"/>
          <w:szCs w:val="24"/>
        </w:rPr>
        <w:t xml:space="preserve"> науково-педагогічної р</w:t>
      </w:r>
      <w:r w:rsidR="00AB151B" w:rsidRPr="00AB151B">
        <w:rPr>
          <w:rFonts w:ascii="Times New Roman" w:hAnsi="Times New Roman"/>
          <w:sz w:val="24"/>
          <w:szCs w:val="24"/>
        </w:rPr>
        <w:t>оботи;</w:t>
      </w:r>
    </w:p>
    <w:p w:rsidR="001908B5" w:rsidRDefault="00AB151B" w:rsidP="001908B5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копія запрошення;</w:t>
      </w:r>
    </w:p>
    <w:p w:rsidR="00AB151B" w:rsidRPr="00AB151B" w:rsidRDefault="001908B5" w:rsidP="00E6359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B151B" w:rsidRPr="00AB151B">
        <w:rPr>
          <w:rFonts w:ascii="Times New Roman" w:hAnsi="Times New Roman"/>
          <w:sz w:val="24"/>
          <w:szCs w:val="24"/>
        </w:rPr>
        <w:t>оговір про академічну мобільність між Університетом та</w:t>
      </w:r>
      <w:r w:rsidR="00E6359D">
        <w:rPr>
          <w:rFonts w:ascii="Times New Roman" w:hAnsi="Times New Roman"/>
          <w:sz w:val="24"/>
          <w:szCs w:val="24"/>
        </w:rPr>
        <w:t xml:space="preserve"> </w:t>
      </w:r>
      <w:r w:rsidR="00AB151B" w:rsidRPr="00AB151B">
        <w:rPr>
          <w:rFonts w:ascii="Times New Roman" w:hAnsi="Times New Roman"/>
          <w:sz w:val="24"/>
          <w:szCs w:val="24"/>
        </w:rPr>
        <w:t>Учасником.</w:t>
      </w:r>
    </w:p>
    <w:p w:rsidR="00E6359D" w:rsidRDefault="00E6359D" w:rsidP="00AB151B">
      <w:pPr>
        <w:jc w:val="both"/>
        <w:rPr>
          <w:rFonts w:ascii="Times New Roman" w:hAnsi="Times New Roman"/>
          <w:sz w:val="24"/>
          <w:szCs w:val="24"/>
        </w:rPr>
      </w:pPr>
    </w:p>
    <w:p w:rsidR="00E6359D" w:rsidRPr="00E6359D" w:rsidRDefault="00E6359D" w:rsidP="00E6359D">
      <w:pPr>
        <w:rPr>
          <w:rFonts w:ascii="Times New Roman" w:hAnsi="Times New Roman"/>
          <w:b/>
          <w:sz w:val="24"/>
          <w:szCs w:val="24"/>
        </w:rPr>
      </w:pPr>
      <w:r w:rsidRPr="00E6359D">
        <w:rPr>
          <w:rFonts w:ascii="Times New Roman" w:hAnsi="Times New Roman"/>
          <w:b/>
          <w:sz w:val="24"/>
          <w:szCs w:val="24"/>
        </w:rPr>
        <w:t>ВИЗНАННЯ РЕЗУЛЬТАТІВ ПРОГРАМИ АКАДЕМІЧНОЇ МОБІЛЬНОСТІ В УНІВЕРСИТЕТІ</w:t>
      </w:r>
    </w:p>
    <w:p w:rsidR="00E6359D" w:rsidRDefault="00E6359D" w:rsidP="00AB151B">
      <w:pPr>
        <w:jc w:val="both"/>
        <w:rPr>
          <w:rFonts w:ascii="Times New Roman" w:hAnsi="Times New Roman"/>
          <w:sz w:val="24"/>
          <w:szCs w:val="24"/>
        </w:rPr>
      </w:pPr>
    </w:p>
    <w:p w:rsidR="00253166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59D">
        <w:rPr>
          <w:rFonts w:ascii="Times New Roman" w:hAnsi="Times New Roman"/>
          <w:sz w:val="24"/>
          <w:szCs w:val="24"/>
        </w:rPr>
        <w:t>Визнання результатів навчання в рамках академічного</w:t>
      </w:r>
      <w:r w:rsidR="00E6359D">
        <w:rPr>
          <w:rFonts w:ascii="Times New Roman" w:hAnsi="Times New Roman"/>
          <w:sz w:val="24"/>
          <w:szCs w:val="24"/>
        </w:rPr>
        <w:t xml:space="preserve"> </w:t>
      </w:r>
      <w:r w:rsidRPr="00E6359D">
        <w:rPr>
          <w:rFonts w:ascii="Times New Roman" w:hAnsi="Times New Roman"/>
          <w:sz w:val="24"/>
          <w:szCs w:val="24"/>
        </w:rPr>
        <w:t>співробітництва з закладами</w:t>
      </w:r>
      <w:r w:rsidR="00253166">
        <w:rPr>
          <w:rFonts w:ascii="Times New Roman" w:hAnsi="Times New Roman"/>
          <w:sz w:val="24"/>
          <w:szCs w:val="24"/>
        </w:rPr>
        <w:t xml:space="preserve"> вищої освіти</w:t>
      </w:r>
      <w:r w:rsidRPr="00E6359D">
        <w:rPr>
          <w:rFonts w:ascii="Times New Roman" w:hAnsi="Times New Roman"/>
          <w:sz w:val="24"/>
          <w:szCs w:val="24"/>
        </w:rPr>
        <w:t>-партнерами здійснюється з</w:t>
      </w:r>
      <w:r w:rsidR="00253166">
        <w:rPr>
          <w:rFonts w:ascii="Times New Roman" w:hAnsi="Times New Roman"/>
          <w:sz w:val="24"/>
          <w:szCs w:val="24"/>
        </w:rPr>
        <w:t xml:space="preserve"> </w:t>
      </w:r>
      <w:r w:rsidRPr="00253166">
        <w:rPr>
          <w:rFonts w:ascii="Times New Roman" w:hAnsi="Times New Roman"/>
          <w:sz w:val="24"/>
          <w:szCs w:val="24"/>
        </w:rPr>
        <w:t>використанням європейської системи трансф</w:t>
      </w:r>
      <w:r w:rsidR="00253166">
        <w:rPr>
          <w:rFonts w:ascii="Times New Roman" w:hAnsi="Times New Roman"/>
          <w:sz w:val="24"/>
          <w:szCs w:val="24"/>
        </w:rPr>
        <w:t>еру та накопичення кредитів ЕСТ</w:t>
      </w:r>
      <w:r w:rsidR="00253166">
        <w:rPr>
          <w:rFonts w:ascii="Times New Roman" w:hAnsi="Times New Roman"/>
          <w:sz w:val="24"/>
          <w:szCs w:val="24"/>
          <w:lang w:val="en-US"/>
        </w:rPr>
        <w:t>S</w:t>
      </w:r>
      <w:r w:rsidR="00253166">
        <w:rPr>
          <w:rFonts w:ascii="Times New Roman" w:hAnsi="Times New Roman"/>
          <w:sz w:val="24"/>
          <w:szCs w:val="24"/>
        </w:rPr>
        <w:t xml:space="preserve"> </w:t>
      </w:r>
      <w:r w:rsidRPr="00253166">
        <w:rPr>
          <w:rFonts w:ascii="Times New Roman" w:hAnsi="Times New Roman"/>
          <w:sz w:val="24"/>
          <w:szCs w:val="24"/>
        </w:rPr>
        <w:t>або з використанням системи оцінювання навчальних досягнень студентів,</w:t>
      </w:r>
      <w:r w:rsidR="00253166">
        <w:rPr>
          <w:rFonts w:ascii="Times New Roman" w:hAnsi="Times New Roman"/>
          <w:sz w:val="24"/>
          <w:szCs w:val="24"/>
        </w:rPr>
        <w:t xml:space="preserve"> </w:t>
      </w:r>
      <w:r w:rsidRPr="00253166">
        <w:rPr>
          <w:rFonts w:ascii="Times New Roman" w:hAnsi="Times New Roman"/>
          <w:sz w:val="24"/>
          <w:szCs w:val="24"/>
        </w:rPr>
        <w:t>прийнятої у країні закладу</w:t>
      </w:r>
      <w:r w:rsidR="00253166">
        <w:rPr>
          <w:rFonts w:ascii="Times New Roman" w:hAnsi="Times New Roman"/>
          <w:sz w:val="24"/>
          <w:szCs w:val="24"/>
        </w:rPr>
        <w:t xml:space="preserve"> вищої освіти</w:t>
      </w:r>
      <w:r w:rsidRPr="00253166">
        <w:rPr>
          <w:rFonts w:ascii="Times New Roman" w:hAnsi="Times New Roman"/>
          <w:sz w:val="24"/>
          <w:szCs w:val="24"/>
        </w:rPr>
        <w:t>-партнера, якщо в ній не</w:t>
      </w:r>
      <w:r w:rsidR="00253166">
        <w:rPr>
          <w:rFonts w:ascii="Times New Roman" w:hAnsi="Times New Roman"/>
          <w:sz w:val="24"/>
          <w:szCs w:val="24"/>
        </w:rPr>
        <w:t xml:space="preserve"> </w:t>
      </w:r>
      <w:r w:rsidRPr="00253166">
        <w:rPr>
          <w:rFonts w:ascii="Times New Roman" w:hAnsi="Times New Roman"/>
          <w:sz w:val="24"/>
          <w:szCs w:val="24"/>
        </w:rPr>
        <w:t>застосовується</w:t>
      </w:r>
      <w:r w:rsidR="00253166" w:rsidRPr="00253166">
        <w:rPr>
          <w:rFonts w:ascii="Times New Roman" w:hAnsi="Times New Roman"/>
          <w:sz w:val="24"/>
          <w:szCs w:val="24"/>
        </w:rPr>
        <w:t xml:space="preserve"> ЕСТS</w:t>
      </w:r>
      <w:r w:rsidRPr="00253166">
        <w:rPr>
          <w:rFonts w:ascii="Times New Roman" w:hAnsi="Times New Roman"/>
          <w:sz w:val="24"/>
          <w:szCs w:val="24"/>
        </w:rPr>
        <w:t>.</w:t>
      </w:r>
    </w:p>
    <w:p w:rsidR="007D0D8A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166">
        <w:rPr>
          <w:rFonts w:ascii="Times New Roman" w:hAnsi="Times New Roman"/>
          <w:sz w:val="24"/>
          <w:szCs w:val="24"/>
        </w:rPr>
        <w:t xml:space="preserve">У разі навчання студента Університету у </w:t>
      </w:r>
      <w:r w:rsidR="007D0D8A" w:rsidRPr="007D0D8A">
        <w:rPr>
          <w:rFonts w:ascii="Times New Roman" w:hAnsi="Times New Roman"/>
          <w:sz w:val="24"/>
          <w:szCs w:val="24"/>
        </w:rPr>
        <w:t xml:space="preserve">закладі вищої освіти </w:t>
      </w:r>
      <w:r w:rsidRPr="007D0D8A">
        <w:rPr>
          <w:rFonts w:ascii="Times New Roman" w:hAnsi="Times New Roman"/>
          <w:sz w:val="24"/>
          <w:szCs w:val="24"/>
        </w:rPr>
        <w:t>-партнері, з метою отримання за результатами державної атестації</w:t>
      </w:r>
      <w:r w:rsidR="007D0D8A">
        <w:rPr>
          <w:rFonts w:ascii="Times New Roman" w:hAnsi="Times New Roman"/>
          <w:sz w:val="24"/>
          <w:szCs w:val="24"/>
        </w:rPr>
        <w:t xml:space="preserve"> </w:t>
      </w:r>
      <w:r w:rsidRPr="007D0D8A">
        <w:rPr>
          <w:rFonts w:ascii="Times New Roman" w:hAnsi="Times New Roman"/>
          <w:sz w:val="24"/>
          <w:szCs w:val="24"/>
        </w:rPr>
        <w:t xml:space="preserve">документів про вищу освіту Університету та зарубіжного </w:t>
      </w:r>
      <w:r w:rsidR="007D0D8A" w:rsidRPr="007D0D8A">
        <w:rPr>
          <w:rFonts w:ascii="Times New Roman" w:hAnsi="Times New Roman"/>
          <w:sz w:val="24"/>
          <w:szCs w:val="24"/>
        </w:rPr>
        <w:t>закладу вищої освіти</w:t>
      </w:r>
      <w:r w:rsidRPr="007D0D8A">
        <w:rPr>
          <w:rFonts w:ascii="Times New Roman" w:hAnsi="Times New Roman"/>
          <w:sz w:val="24"/>
          <w:szCs w:val="24"/>
        </w:rPr>
        <w:t>-партнера, може здійснюватися складання академічної різниці у</w:t>
      </w:r>
      <w:r w:rsidR="007D0D8A">
        <w:rPr>
          <w:rFonts w:ascii="Times New Roman" w:hAnsi="Times New Roman"/>
          <w:sz w:val="24"/>
          <w:szCs w:val="24"/>
        </w:rPr>
        <w:t xml:space="preserve"> </w:t>
      </w:r>
      <w:r w:rsidRPr="007D0D8A">
        <w:rPr>
          <w:rFonts w:ascii="Times New Roman" w:hAnsi="Times New Roman"/>
          <w:sz w:val="24"/>
          <w:szCs w:val="24"/>
        </w:rPr>
        <w:t>порядку, встановленому відповідно до чинного законодавства обох сторін.</w:t>
      </w:r>
    </w:p>
    <w:p w:rsidR="00655E70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D8A">
        <w:rPr>
          <w:rFonts w:ascii="Times New Roman" w:hAnsi="Times New Roman"/>
          <w:sz w:val="24"/>
          <w:szCs w:val="24"/>
        </w:rPr>
        <w:t>Результати підсумкової атестації студентів за період навчання у</w:t>
      </w:r>
      <w:r w:rsidR="007D0D8A">
        <w:rPr>
          <w:rFonts w:ascii="Times New Roman" w:hAnsi="Times New Roman"/>
          <w:sz w:val="24"/>
          <w:szCs w:val="24"/>
        </w:rPr>
        <w:t xml:space="preserve"> закладі</w:t>
      </w:r>
      <w:r w:rsidR="007D0D8A" w:rsidRPr="007D0D8A">
        <w:rPr>
          <w:rFonts w:ascii="Times New Roman" w:hAnsi="Times New Roman"/>
          <w:sz w:val="24"/>
          <w:szCs w:val="24"/>
        </w:rPr>
        <w:t xml:space="preserve"> вищої освіти</w:t>
      </w:r>
      <w:r w:rsidRPr="007D0D8A">
        <w:rPr>
          <w:rFonts w:ascii="Times New Roman" w:hAnsi="Times New Roman"/>
          <w:sz w:val="24"/>
          <w:szCs w:val="24"/>
        </w:rPr>
        <w:t>-партнері представляються за шкалою, прийнятою</w:t>
      </w:r>
      <w:r w:rsidR="00655E70">
        <w:rPr>
          <w:rFonts w:ascii="Times New Roman" w:hAnsi="Times New Roman"/>
          <w:sz w:val="24"/>
          <w:szCs w:val="24"/>
        </w:rPr>
        <w:t xml:space="preserve"> </w:t>
      </w:r>
      <w:r w:rsidRPr="00655E70">
        <w:rPr>
          <w:rFonts w:ascii="Times New Roman" w:hAnsi="Times New Roman"/>
          <w:sz w:val="24"/>
          <w:szCs w:val="24"/>
        </w:rPr>
        <w:t xml:space="preserve">у </w:t>
      </w:r>
      <w:r w:rsidR="00655E70">
        <w:rPr>
          <w:rFonts w:ascii="Times New Roman" w:hAnsi="Times New Roman"/>
          <w:sz w:val="24"/>
          <w:szCs w:val="24"/>
        </w:rPr>
        <w:t>закладі</w:t>
      </w:r>
      <w:r w:rsidR="00655E70" w:rsidRPr="00655E70">
        <w:rPr>
          <w:rFonts w:ascii="Times New Roman" w:hAnsi="Times New Roman"/>
          <w:sz w:val="24"/>
          <w:szCs w:val="24"/>
        </w:rPr>
        <w:t xml:space="preserve"> вищої освіти</w:t>
      </w:r>
      <w:r w:rsidRPr="00655E70">
        <w:rPr>
          <w:rFonts w:ascii="Times New Roman" w:hAnsi="Times New Roman"/>
          <w:sz w:val="24"/>
          <w:szCs w:val="24"/>
        </w:rPr>
        <w:t>-партнері і переводяться у шкалу, прийняту в</w:t>
      </w:r>
      <w:r w:rsidR="00655E70">
        <w:rPr>
          <w:rFonts w:ascii="Times New Roman" w:hAnsi="Times New Roman"/>
          <w:sz w:val="24"/>
          <w:szCs w:val="24"/>
        </w:rPr>
        <w:t xml:space="preserve"> </w:t>
      </w:r>
      <w:r w:rsidRPr="00655E70">
        <w:rPr>
          <w:rFonts w:ascii="Times New Roman" w:hAnsi="Times New Roman"/>
          <w:sz w:val="24"/>
          <w:szCs w:val="24"/>
        </w:rPr>
        <w:t>Університеті.</w:t>
      </w:r>
    </w:p>
    <w:p w:rsidR="00AB151B" w:rsidRPr="00655E70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E70">
        <w:rPr>
          <w:rFonts w:ascii="Times New Roman" w:hAnsi="Times New Roman"/>
          <w:sz w:val="24"/>
          <w:szCs w:val="24"/>
        </w:rPr>
        <w:t>Атестація учасників академічної мобільності Університету, які</w:t>
      </w:r>
      <w:r w:rsidR="00655E70">
        <w:rPr>
          <w:rFonts w:ascii="Times New Roman" w:hAnsi="Times New Roman"/>
          <w:sz w:val="24"/>
          <w:szCs w:val="24"/>
        </w:rPr>
        <w:t xml:space="preserve"> </w:t>
      </w:r>
      <w:r w:rsidRPr="00655E70">
        <w:rPr>
          <w:rFonts w:ascii="Times New Roman" w:hAnsi="Times New Roman"/>
          <w:sz w:val="24"/>
          <w:szCs w:val="24"/>
        </w:rPr>
        <w:t>навчаються за програмою академічної мобільності, здійснюється відповідними</w:t>
      </w:r>
      <w:r w:rsidR="00655E70">
        <w:rPr>
          <w:rFonts w:ascii="Times New Roman" w:hAnsi="Times New Roman"/>
          <w:sz w:val="24"/>
          <w:szCs w:val="24"/>
        </w:rPr>
        <w:t xml:space="preserve"> факультетами/навчально-науковими </w:t>
      </w:r>
      <w:r w:rsidRPr="00655E70">
        <w:rPr>
          <w:rFonts w:ascii="Times New Roman" w:hAnsi="Times New Roman"/>
          <w:sz w:val="24"/>
          <w:szCs w:val="24"/>
        </w:rPr>
        <w:t>інститутами у порядку, встановленому в Університеті.</w:t>
      </w:r>
    </w:p>
    <w:p w:rsidR="005F1108" w:rsidRDefault="005F1108" w:rsidP="00AB151B">
      <w:pPr>
        <w:jc w:val="both"/>
        <w:rPr>
          <w:rFonts w:ascii="Times New Roman" w:hAnsi="Times New Roman"/>
          <w:sz w:val="24"/>
          <w:szCs w:val="24"/>
        </w:rPr>
      </w:pPr>
    </w:p>
    <w:p w:rsidR="00AB151B" w:rsidRDefault="005F1108" w:rsidP="005F1108">
      <w:pPr>
        <w:rPr>
          <w:rFonts w:ascii="Times New Roman" w:hAnsi="Times New Roman"/>
          <w:b/>
          <w:sz w:val="24"/>
          <w:szCs w:val="24"/>
        </w:rPr>
      </w:pPr>
      <w:r w:rsidRPr="005F1108">
        <w:rPr>
          <w:rFonts w:ascii="Times New Roman" w:hAnsi="Times New Roman"/>
          <w:b/>
          <w:sz w:val="24"/>
          <w:szCs w:val="24"/>
        </w:rPr>
        <w:t>ПРАВА ТА ОБОВ’ЯЗКИ УЧАСНИКІВ АКАДЕМІЧНОЇ МОБІЛЬНОСТІ ЗАКЛАДІВ ВИЩОЇ ОСВІТИ-ПАРТНЕРІВ, ЯКІ БЕРУТЬ УЧАСТЬ У ПРОГРАМАХ АКАДЕМІЧНОЇ МОБІЛЬНОСТІ</w:t>
      </w:r>
    </w:p>
    <w:p w:rsidR="005F1108" w:rsidRPr="005F1108" w:rsidRDefault="005F1108" w:rsidP="005F1108">
      <w:pPr>
        <w:rPr>
          <w:rFonts w:ascii="Times New Roman" w:hAnsi="Times New Roman"/>
          <w:b/>
          <w:sz w:val="24"/>
          <w:szCs w:val="24"/>
        </w:rPr>
      </w:pPr>
    </w:p>
    <w:p w:rsidR="005F1108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08">
        <w:rPr>
          <w:rFonts w:ascii="Times New Roman" w:hAnsi="Times New Roman"/>
          <w:sz w:val="24"/>
          <w:szCs w:val="24"/>
        </w:rPr>
        <w:t>Учасники мають право на:</w:t>
      </w:r>
    </w:p>
    <w:p w:rsidR="0096652B" w:rsidRDefault="00AB151B" w:rsidP="0096652B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1108">
        <w:rPr>
          <w:rFonts w:ascii="Times New Roman" w:hAnsi="Times New Roman"/>
          <w:sz w:val="24"/>
          <w:szCs w:val="24"/>
        </w:rPr>
        <w:t>продовження навчання або вивчення окремих навчальних дисциплін,</w:t>
      </w:r>
      <w:r w:rsidR="0096652B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проведення наукових досліджень у </w:t>
      </w:r>
      <w:r w:rsidR="0096652B">
        <w:rPr>
          <w:rFonts w:ascii="Times New Roman" w:hAnsi="Times New Roman"/>
          <w:sz w:val="24"/>
          <w:szCs w:val="24"/>
        </w:rPr>
        <w:t>закладах вищої освіти</w:t>
      </w:r>
      <w:r w:rsidRPr="00AB151B">
        <w:rPr>
          <w:rFonts w:ascii="Times New Roman" w:hAnsi="Times New Roman"/>
          <w:sz w:val="24"/>
          <w:szCs w:val="24"/>
        </w:rPr>
        <w:t>-партнерах</w:t>
      </w:r>
      <w:r w:rsidR="0096652B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тощо;</w:t>
      </w:r>
    </w:p>
    <w:p w:rsidR="0096652B" w:rsidRDefault="00AB151B" w:rsidP="0096652B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безпечні та нешкідливі умови навчання;</w:t>
      </w:r>
    </w:p>
    <w:p w:rsidR="002F0D06" w:rsidRDefault="0096652B" w:rsidP="002F0D06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користування</w:t>
      </w:r>
      <w:r w:rsidR="00AB151B" w:rsidRPr="00AB151B">
        <w:rPr>
          <w:rFonts w:ascii="Times New Roman" w:hAnsi="Times New Roman"/>
          <w:sz w:val="24"/>
          <w:szCs w:val="24"/>
        </w:rPr>
        <w:t xml:space="preserve"> навчальною, науковою, виробничою, спортивною базою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166">
        <w:rPr>
          <w:rFonts w:ascii="Times New Roman" w:hAnsi="Times New Roman"/>
          <w:sz w:val="24"/>
          <w:szCs w:val="24"/>
        </w:rPr>
        <w:t>закладу</w:t>
      </w:r>
      <w:r>
        <w:rPr>
          <w:rFonts w:ascii="Times New Roman" w:hAnsi="Times New Roman"/>
          <w:sz w:val="24"/>
          <w:szCs w:val="24"/>
        </w:rPr>
        <w:t xml:space="preserve"> вищої освіти</w:t>
      </w:r>
      <w:r w:rsidR="00AB151B" w:rsidRPr="00AB151B">
        <w:rPr>
          <w:rFonts w:ascii="Times New Roman" w:hAnsi="Times New Roman"/>
          <w:sz w:val="24"/>
          <w:szCs w:val="24"/>
        </w:rPr>
        <w:t>, що приймає;</w:t>
      </w:r>
    </w:p>
    <w:p w:rsidR="002F0D06" w:rsidRDefault="00AB151B" w:rsidP="002F0D06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участь у наукових конференціях, симпозіумах, виставках, конкурсах,</w:t>
      </w:r>
      <w:r w:rsidR="002F0D06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представлення своїх наукових робіт для публікацій;</w:t>
      </w:r>
    </w:p>
    <w:p w:rsidR="002F0D06" w:rsidRDefault="00AB151B" w:rsidP="002F0D06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 xml:space="preserve">зарахування результатів навчання (кредитів) у </w:t>
      </w:r>
      <w:r w:rsidR="002F0D06">
        <w:rPr>
          <w:rFonts w:ascii="Times New Roman" w:hAnsi="Times New Roman"/>
          <w:sz w:val="24"/>
          <w:szCs w:val="24"/>
        </w:rPr>
        <w:t>закладі вищої освіти</w:t>
      </w:r>
      <w:r w:rsidRPr="00AB151B">
        <w:rPr>
          <w:rFonts w:ascii="Times New Roman" w:hAnsi="Times New Roman"/>
          <w:sz w:val="24"/>
          <w:szCs w:val="24"/>
        </w:rPr>
        <w:t>-партнері, або результатів досліджень в установленому порядку;</w:t>
      </w:r>
    </w:p>
    <w:p w:rsidR="002F0D06" w:rsidRDefault="00AB151B" w:rsidP="002F0D06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отримання документа про результати навчання або про відповідний</w:t>
      </w:r>
      <w:r w:rsidR="002F0D06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освітньо-кваліфікаційний рівень встановленого у </w:t>
      </w:r>
      <w:r w:rsidR="002F0D06">
        <w:rPr>
          <w:rFonts w:ascii="Times New Roman" w:hAnsi="Times New Roman"/>
          <w:sz w:val="24"/>
          <w:szCs w:val="24"/>
        </w:rPr>
        <w:t>закладі вищої освіти</w:t>
      </w:r>
      <w:r w:rsidRPr="00AB151B">
        <w:rPr>
          <w:rFonts w:ascii="Times New Roman" w:hAnsi="Times New Roman"/>
          <w:sz w:val="24"/>
          <w:szCs w:val="24"/>
        </w:rPr>
        <w:t>-партнері зразка, якщо це передбачене програмою навчання студента.</w:t>
      </w:r>
    </w:p>
    <w:p w:rsidR="002F0D06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Учасники зобов’язані:</w:t>
      </w:r>
    </w:p>
    <w:p w:rsidR="005E66FD" w:rsidRDefault="00AB151B" w:rsidP="005E66FD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F0D06">
        <w:rPr>
          <w:rFonts w:ascii="Times New Roman" w:hAnsi="Times New Roman"/>
          <w:sz w:val="24"/>
          <w:szCs w:val="24"/>
        </w:rPr>
        <w:t>своєчасно надати необхідні документи для участі в програмі</w:t>
      </w:r>
      <w:r w:rsidR="005E66FD">
        <w:rPr>
          <w:rFonts w:ascii="Times New Roman" w:hAnsi="Times New Roman"/>
          <w:sz w:val="24"/>
          <w:szCs w:val="24"/>
        </w:rPr>
        <w:t xml:space="preserve"> академі</w:t>
      </w:r>
      <w:r w:rsidRPr="00AB151B">
        <w:rPr>
          <w:rFonts w:ascii="Times New Roman" w:hAnsi="Times New Roman"/>
          <w:sz w:val="24"/>
          <w:szCs w:val="24"/>
        </w:rPr>
        <w:t>чної мобільності;</w:t>
      </w:r>
    </w:p>
    <w:p w:rsidR="005E66FD" w:rsidRDefault="00AB151B" w:rsidP="005E66F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не пізніше визначеної дати прибути до місця виконання програми</w:t>
      </w:r>
      <w:r w:rsidR="005E66FD">
        <w:rPr>
          <w:rFonts w:ascii="Times New Roman" w:hAnsi="Times New Roman"/>
          <w:sz w:val="24"/>
          <w:szCs w:val="24"/>
        </w:rPr>
        <w:t xml:space="preserve"> академіч</w:t>
      </w:r>
      <w:r w:rsidRPr="00AB151B">
        <w:rPr>
          <w:rFonts w:ascii="Times New Roman" w:hAnsi="Times New Roman"/>
          <w:sz w:val="24"/>
          <w:szCs w:val="24"/>
        </w:rPr>
        <w:t>ної моб</w:t>
      </w:r>
      <w:r w:rsidR="005E66FD">
        <w:rPr>
          <w:rFonts w:ascii="Times New Roman" w:hAnsi="Times New Roman"/>
          <w:sz w:val="24"/>
          <w:szCs w:val="24"/>
        </w:rPr>
        <w:t>ільн</w:t>
      </w:r>
      <w:r w:rsidRPr="00AB151B">
        <w:rPr>
          <w:rFonts w:ascii="Times New Roman" w:hAnsi="Times New Roman"/>
          <w:sz w:val="24"/>
          <w:szCs w:val="24"/>
        </w:rPr>
        <w:t>ості;</w:t>
      </w:r>
    </w:p>
    <w:p w:rsidR="005E66FD" w:rsidRDefault="00AB151B" w:rsidP="005E66F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дотримуватися під час виконання програми академічної мобільності</w:t>
      </w:r>
      <w:r w:rsidR="005E66F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законодавства країни перебування та правил внутрішнього розпорядку,</w:t>
      </w:r>
      <w:r w:rsidR="005E66F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 xml:space="preserve">Статуту, інших нормативно-правових документів </w:t>
      </w:r>
      <w:r w:rsidR="005E66FD" w:rsidRPr="00253166">
        <w:rPr>
          <w:rFonts w:ascii="Times New Roman" w:hAnsi="Times New Roman"/>
          <w:sz w:val="24"/>
          <w:szCs w:val="24"/>
        </w:rPr>
        <w:t>закладу</w:t>
      </w:r>
      <w:r w:rsidR="005E66FD">
        <w:rPr>
          <w:rFonts w:ascii="Times New Roman" w:hAnsi="Times New Roman"/>
          <w:sz w:val="24"/>
          <w:szCs w:val="24"/>
        </w:rPr>
        <w:t xml:space="preserve"> вищої освіти</w:t>
      </w:r>
      <w:r w:rsidRPr="00AB151B">
        <w:rPr>
          <w:rFonts w:ascii="Times New Roman" w:hAnsi="Times New Roman"/>
          <w:sz w:val="24"/>
          <w:szCs w:val="24"/>
        </w:rPr>
        <w:t>-партнера;</w:t>
      </w:r>
    </w:p>
    <w:p w:rsidR="00345F7D" w:rsidRDefault="00AB151B" w:rsidP="00345F7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успішно виконати програму академічної мобільності за затвердженим</w:t>
      </w:r>
      <w:r w:rsidR="00345F7D">
        <w:rPr>
          <w:rFonts w:ascii="Times New Roman" w:hAnsi="Times New Roman"/>
          <w:sz w:val="24"/>
          <w:szCs w:val="24"/>
        </w:rPr>
        <w:t xml:space="preserve"> </w:t>
      </w:r>
      <w:r w:rsidRPr="00AB151B">
        <w:rPr>
          <w:rFonts w:ascii="Times New Roman" w:hAnsi="Times New Roman"/>
          <w:sz w:val="24"/>
          <w:szCs w:val="24"/>
        </w:rPr>
        <w:t>індив</w:t>
      </w:r>
      <w:r w:rsidR="00345F7D">
        <w:rPr>
          <w:rFonts w:ascii="Times New Roman" w:hAnsi="Times New Roman"/>
          <w:sz w:val="24"/>
          <w:szCs w:val="24"/>
        </w:rPr>
        <w:t>ідуальним навчальним планом та д</w:t>
      </w:r>
      <w:r w:rsidRPr="00AB151B">
        <w:rPr>
          <w:rFonts w:ascii="Times New Roman" w:hAnsi="Times New Roman"/>
          <w:sz w:val="24"/>
          <w:szCs w:val="24"/>
        </w:rPr>
        <w:t>оговором про навчання чи про</w:t>
      </w:r>
      <w:r w:rsidR="00345F7D">
        <w:rPr>
          <w:rFonts w:ascii="Times New Roman" w:hAnsi="Times New Roman"/>
          <w:sz w:val="24"/>
          <w:szCs w:val="24"/>
        </w:rPr>
        <w:t xml:space="preserve"> практику/стажуванн</w:t>
      </w:r>
      <w:r w:rsidRPr="00AB151B">
        <w:rPr>
          <w:rFonts w:ascii="Times New Roman" w:hAnsi="Times New Roman"/>
          <w:sz w:val="24"/>
          <w:szCs w:val="24"/>
        </w:rPr>
        <w:t>я;</w:t>
      </w:r>
    </w:p>
    <w:p w:rsidR="00AB151B" w:rsidRDefault="00AB151B" w:rsidP="00345F7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вчасно повернутися до Університету після завершення програми</w:t>
      </w:r>
      <w:r w:rsidR="00345F7D">
        <w:rPr>
          <w:rFonts w:ascii="Times New Roman" w:hAnsi="Times New Roman"/>
          <w:sz w:val="24"/>
          <w:szCs w:val="24"/>
        </w:rPr>
        <w:t xml:space="preserve"> </w:t>
      </w:r>
      <w:r w:rsidRPr="00345F7D">
        <w:rPr>
          <w:rFonts w:ascii="Times New Roman" w:hAnsi="Times New Roman"/>
          <w:sz w:val="24"/>
          <w:szCs w:val="24"/>
        </w:rPr>
        <w:t xml:space="preserve">академічної мобільності у </w:t>
      </w:r>
      <w:r w:rsidR="00345F7D" w:rsidRPr="00345F7D">
        <w:rPr>
          <w:rFonts w:ascii="Times New Roman" w:hAnsi="Times New Roman"/>
          <w:sz w:val="24"/>
          <w:szCs w:val="24"/>
        </w:rPr>
        <w:t>закладі вищої освіти</w:t>
      </w:r>
      <w:r w:rsidRPr="00345F7D">
        <w:rPr>
          <w:rFonts w:ascii="Times New Roman" w:hAnsi="Times New Roman"/>
          <w:sz w:val="24"/>
          <w:szCs w:val="24"/>
        </w:rPr>
        <w:t>-партнері.</w:t>
      </w:r>
    </w:p>
    <w:p w:rsidR="00345F7D" w:rsidRPr="00345F7D" w:rsidRDefault="00345F7D" w:rsidP="00345F7D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151B" w:rsidRDefault="00345F7D" w:rsidP="00345F7D">
      <w:pPr>
        <w:rPr>
          <w:rFonts w:ascii="Times New Roman" w:hAnsi="Times New Roman"/>
          <w:b/>
          <w:sz w:val="24"/>
          <w:szCs w:val="24"/>
        </w:rPr>
      </w:pPr>
      <w:r w:rsidRPr="00345F7D">
        <w:rPr>
          <w:rFonts w:ascii="Times New Roman" w:hAnsi="Times New Roman"/>
          <w:b/>
          <w:sz w:val="24"/>
          <w:szCs w:val="24"/>
        </w:rPr>
        <w:t>ПОРЯДОК ЗВІТУВАННЯ ТА ОФОРМЛЕННЯ ДОКУМЕНТІВ ЗА РЕЗУЛЬТАТАМИ ПРОГРАМИ АКАДЕМІЧНОЇ МОБІЛЬНОСТІ</w:t>
      </w:r>
    </w:p>
    <w:p w:rsidR="00345F7D" w:rsidRPr="00345F7D" w:rsidRDefault="00345F7D" w:rsidP="00345F7D">
      <w:pPr>
        <w:rPr>
          <w:rFonts w:ascii="Times New Roman" w:hAnsi="Times New Roman"/>
          <w:b/>
          <w:sz w:val="24"/>
          <w:szCs w:val="24"/>
        </w:rPr>
      </w:pPr>
    </w:p>
    <w:p w:rsidR="00AB151B" w:rsidRPr="0028212D" w:rsidRDefault="00AB151B" w:rsidP="0028212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12D">
        <w:rPr>
          <w:rFonts w:ascii="Times New Roman" w:hAnsi="Times New Roman"/>
          <w:sz w:val="24"/>
          <w:szCs w:val="24"/>
        </w:rPr>
        <w:t>По завершенню програми Учасник представляє на профільну</w:t>
      </w:r>
      <w:r w:rsidR="0028212D">
        <w:rPr>
          <w:rFonts w:ascii="Times New Roman" w:hAnsi="Times New Roman"/>
          <w:sz w:val="24"/>
          <w:szCs w:val="24"/>
        </w:rPr>
        <w:t xml:space="preserve"> кафедру та до в</w:t>
      </w:r>
      <w:r w:rsidRPr="0028212D">
        <w:rPr>
          <w:rFonts w:ascii="Times New Roman" w:hAnsi="Times New Roman"/>
          <w:sz w:val="24"/>
          <w:szCs w:val="24"/>
        </w:rPr>
        <w:t xml:space="preserve">ідділу </w:t>
      </w:r>
      <w:r w:rsidR="0028212D">
        <w:rPr>
          <w:rFonts w:ascii="Times New Roman" w:hAnsi="Times New Roman"/>
          <w:sz w:val="24"/>
          <w:szCs w:val="24"/>
        </w:rPr>
        <w:t>міжнародних зв’язків</w:t>
      </w:r>
      <w:r w:rsidRPr="0028212D">
        <w:rPr>
          <w:rFonts w:ascii="Times New Roman" w:hAnsi="Times New Roman"/>
          <w:sz w:val="24"/>
          <w:szCs w:val="24"/>
        </w:rPr>
        <w:t>:</w:t>
      </w:r>
    </w:p>
    <w:p w:rsidR="00AB151B" w:rsidRPr="00AB151B" w:rsidRDefault="00AB151B" w:rsidP="006E063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звіт у письмовій формі, завізований кураторо</w:t>
      </w:r>
      <w:r w:rsidR="0028212D">
        <w:rPr>
          <w:rFonts w:ascii="Times New Roman" w:hAnsi="Times New Roman"/>
          <w:sz w:val="24"/>
          <w:szCs w:val="24"/>
        </w:rPr>
        <w:t xml:space="preserve">м програми </w:t>
      </w:r>
      <w:r w:rsidRPr="00AB151B">
        <w:rPr>
          <w:rFonts w:ascii="Times New Roman" w:hAnsi="Times New Roman"/>
          <w:sz w:val="24"/>
          <w:szCs w:val="24"/>
        </w:rPr>
        <w:t xml:space="preserve">академічної мобільності </w:t>
      </w:r>
      <w:r w:rsidR="006E063C" w:rsidRPr="00253166">
        <w:rPr>
          <w:rFonts w:ascii="Times New Roman" w:hAnsi="Times New Roman"/>
          <w:sz w:val="24"/>
          <w:szCs w:val="24"/>
        </w:rPr>
        <w:t>закладу</w:t>
      </w:r>
      <w:r w:rsidR="006E063C">
        <w:rPr>
          <w:rFonts w:ascii="Times New Roman" w:hAnsi="Times New Roman"/>
          <w:sz w:val="24"/>
          <w:szCs w:val="24"/>
        </w:rPr>
        <w:t xml:space="preserve"> вищої освіти/наукової установи-</w:t>
      </w:r>
      <w:r w:rsidRPr="00AB151B">
        <w:rPr>
          <w:rFonts w:ascii="Times New Roman" w:hAnsi="Times New Roman"/>
          <w:sz w:val="24"/>
          <w:szCs w:val="24"/>
        </w:rPr>
        <w:t>партнера (</w:t>
      </w:r>
      <w:r w:rsidR="006E063C">
        <w:rPr>
          <w:rFonts w:ascii="Times New Roman" w:hAnsi="Times New Roman"/>
          <w:sz w:val="24"/>
          <w:szCs w:val="24"/>
        </w:rPr>
        <w:t>працівники</w:t>
      </w:r>
      <w:r w:rsidRPr="00AB151B">
        <w:rPr>
          <w:rFonts w:ascii="Times New Roman" w:hAnsi="Times New Roman"/>
          <w:sz w:val="24"/>
          <w:szCs w:val="24"/>
        </w:rPr>
        <w:t xml:space="preserve"> Університету подаю</w:t>
      </w:r>
      <w:r w:rsidR="006E063C">
        <w:rPr>
          <w:rFonts w:ascii="Times New Roman" w:hAnsi="Times New Roman"/>
          <w:sz w:val="24"/>
          <w:szCs w:val="24"/>
        </w:rPr>
        <w:t>ть копію звіту також до бухгалтерської служби</w:t>
      </w:r>
      <w:r w:rsidRPr="00AB151B">
        <w:rPr>
          <w:rFonts w:ascii="Times New Roman" w:hAnsi="Times New Roman"/>
          <w:sz w:val="24"/>
          <w:szCs w:val="24"/>
        </w:rPr>
        <w:t>);</w:t>
      </w:r>
    </w:p>
    <w:p w:rsidR="00AB151B" w:rsidRPr="00AB151B" w:rsidRDefault="00AB151B" w:rsidP="006E063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 xml:space="preserve">копію документу, що засвідчує результати проходження </w:t>
      </w:r>
      <w:r w:rsidR="006E063C">
        <w:rPr>
          <w:rFonts w:ascii="Times New Roman" w:hAnsi="Times New Roman"/>
          <w:sz w:val="24"/>
          <w:szCs w:val="24"/>
        </w:rPr>
        <w:t xml:space="preserve">програми академічної мобільності (сертифікат, диплом, академічну довідку, виписку </w:t>
      </w:r>
      <w:r w:rsidRPr="00AB151B">
        <w:rPr>
          <w:rFonts w:ascii="Times New Roman" w:hAnsi="Times New Roman"/>
          <w:sz w:val="24"/>
          <w:szCs w:val="24"/>
        </w:rPr>
        <w:t xml:space="preserve">навчальних досягнень </w:t>
      </w:r>
      <w:r w:rsidR="006E063C">
        <w:rPr>
          <w:rFonts w:ascii="Times New Roman" w:hAnsi="Times New Roman"/>
          <w:sz w:val="24"/>
          <w:szCs w:val="24"/>
        </w:rPr>
        <w:t>–</w:t>
      </w:r>
      <w:r w:rsidRPr="00AB1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51B">
        <w:rPr>
          <w:rFonts w:ascii="Times New Roman" w:hAnsi="Times New Roman"/>
          <w:sz w:val="24"/>
          <w:szCs w:val="24"/>
        </w:rPr>
        <w:t>Transcript</w:t>
      </w:r>
      <w:proofErr w:type="spellEnd"/>
      <w:r w:rsidRPr="00AB1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51B">
        <w:rPr>
          <w:rFonts w:ascii="Times New Roman" w:hAnsi="Times New Roman"/>
          <w:sz w:val="24"/>
          <w:szCs w:val="24"/>
        </w:rPr>
        <w:t>of</w:t>
      </w:r>
      <w:proofErr w:type="spellEnd"/>
      <w:r w:rsidRPr="00AB1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51B">
        <w:rPr>
          <w:rFonts w:ascii="Times New Roman" w:hAnsi="Times New Roman"/>
          <w:sz w:val="24"/>
          <w:szCs w:val="24"/>
        </w:rPr>
        <w:t>Records</w:t>
      </w:r>
      <w:proofErr w:type="spellEnd"/>
      <w:r w:rsidRPr="00AB151B">
        <w:rPr>
          <w:rFonts w:ascii="Times New Roman" w:hAnsi="Times New Roman"/>
          <w:sz w:val="24"/>
          <w:szCs w:val="24"/>
        </w:rPr>
        <w:t>);</w:t>
      </w:r>
    </w:p>
    <w:p w:rsidR="00AB151B" w:rsidRPr="00AB151B" w:rsidRDefault="00AB151B" w:rsidP="009469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151B">
        <w:rPr>
          <w:rFonts w:ascii="Times New Roman" w:hAnsi="Times New Roman"/>
          <w:sz w:val="24"/>
          <w:szCs w:val="24"/>
        </w:rPr>
        <w:t>копію закордонного паспорту і</w:t>
      </w:r>
      <w:r w:rsidR="009469D6">
        <w:rPr>
          <w:rFonts w:ascii="Times New Roman" w:hAnsi="Times New Roman"/>
          <w:sz w:val="24"/>
          <w:szCs w:val="24"/>
        </w:rPr>
        <w:t xml:space="preserve">з ідентифікаційною сторінкою та </w:t>
      </w:r>
      <w:r w:rsidRPr="00AB151B">
        <w:rPr>
          <w:rFonts w:ascii="Times New Roman" w:hAnsi="Times New Roman"/>
          <w:sz w:val="24"/>
          <w:szCs w:val="24"/>
        </w:rPr>
        <w:t>сторінками з відмітками про перетин кордону України (необхідно з</w:t>
      </w:r>
      <w:r w:rsidR="009469D6">
        <w:rPr>
          <w:rFonts w:ascii="Times New Roman" w:hAnsi="Times New Roman"/>
          <w:sz w:val="24"/>
          <w:szCs w:val="24"/>
        </w:rPr>
        <w:t xml:space="preserve">вернути </w:t>
      </w:r>
      <w:r w:rsidRPr="00AB151B">
        <w:rPr>
          <w:rFonts w:ascii="Times New Roman" w:hAnsi="Times New Roman"/>
          <w:sz w:val="24"/>
          <w:szCs w:val="24"/>
        </w:rPr>
        <w:t>увагу, що відмітки в закордонному паспо</w:t>
      </w:r>
      <w:r w:rsidR="009469D6">
        <w:rPr>
          <w:rFonts w:ascii="Times New Roman" w:hAnsi="Times New Roman"/>
          <w:sz w:val="24"/>
          <w:szCs w:val="24"/>
        </w:rPr>
        <w:t xml:space="preserve">рті про перетин кордону України </w:t>
      </w:r>
      <w:r w:rsidRPr="00AB151B">
        <w:rPr>
          <w:rFonts w:ascii="Times New Roman" w:hAnsi="Times New Roman"/>
          <w:sz w:val="24"/>
          <w:szCs w:val="24"/>
        </w:rPr>
        <w:t>ставлять за вимогою у зв’язку зі спрощенням візового режиму).</w:t>
      </w:r>
    </w:p>
    <w:p w:rsidR="00AB151B" w:rsidRDefault="00AB151B" w:rsidP="009469D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9D6">
        <w:rPr>
          <w:rFonts w:ascii="Times New Roman" w:hAnsi="Times New Roman"/>
          <w:sz w:val="24"/>
          <w:szCs w:val="24"/>
        </w:rPr>
        <w:t xml:space="preserve">Якщо здобувач вищої освіти під час перебування у </w:t>
      </w:r>
      <w:r w:rsidR="009469D6">
        <w:rPr>
          <w:rFonts w:ascii="Times New Roman" w:hAnsi="Times New Roman"/>
          <w:sz w:val="24"/>
          <w:szCs w:val="24"/>
        </w:rPr>
        <w:t>закладі вищої освіти/науковій установі-партнері, н</w:t>
      </w:r>
      <w:r w:rsidRPr="009469D6">
        <w:rPr>
          <w:rFonts w:ascii="Times New Roman" w:hAnsi="Times New Roman"/>
          <w:sz w:val="24"/>
          <w:szCs w:val="24"/>
        </w:rPr>
        <w:t>а базі якого реалізується</w:t>
      </w:r>
      <w:r w:rsidR="009469D6">
        <w:rPr>
          <w:rFonts w:ascii="Times New Roman" w:hAnsi="Times New Roman"/>
          <w:sz w:val="24"/>
          <w:szCs w:val="24"/>
        </w:rPr>
        <w:t xml:space="preserve"> </w:t>
      </w:r>
      <w:r w:rsidRPr="009469D6">
        <w:rPr>
          <w:rFonts w:ascii="Times New Roman" w:hAnsi="Times New Roman"/>
          <w:sz w:val="24"/>
          <w:szCs w:val="24"/>
        </w:rPr>
        <w:t>право на академічну мобільність, не виконав програму навчання, то після</w:t>
      </w:r>
      <w:r w:rsidR="009469D6">
        <w:rPr>
          <w:rFonts w:ascii="Times New Roman" w:hAnsi="Times New Roman"/>
          <w:sz w:val="24"/>
          <w:szCs w:val="24"/>
        </w:rPr>
        <w:t xml:space="preserve"> </w:t>
      </w:r>
      <w:r w:rsidRPr="009469D6">
        <w:rPr>
          <w:rFonts w:ascii="Times New Roman" w:hAnsi="Times New Roman"/>
          <w:sz w:val="24"/>
          <w:szCs w:val="24"/>
        </w:rPr>
        <w:t>повернення до Університету йому може бути запропоновано індивідуальний</w:t>
      </w:r>
      <w:r w:rsidR="009469D6">
        <w:rPr>
          <w:rFonts w:ascii="Times New Roman" w:hAnsi="Times New Roman"/>
          <w:sz w:val="24"/>
          <w:szCs w:val="24"/>
        </w:rPr>
        <w:t xml:space="preserve"> </w:t>
      </w:r>
      <w:r w:rsidRPr="009469D6">
        <w:rPr>
          <w:rFonts w:ascii="Times New Roman" w:hAnsi="Times New Roman"/>
          <w:sz w:val="24"/>
          <w:szCs w:val="24"/>
        </w:rPr>
        <w:t>графік складання академічної заборгованості або повторний курс навчання за</w:t>
      </w:r>
      <w:r w:rsidR="009469D6">
        <w:rPr>
          <w:rFonts w:ascii="Times New Roman" w:hAnsi="Times New Roman"/>
          <w:sz w:val="24"/>
          <w:szCs w:val="24"/>
        </w:rPr>
        <w:t xml:space="preserve"> </w:t>
      </w:r>
      <w:r w:rsidRPr="009469D6">
        <w:rPr>
          <w:rFonts w:ascii="Times New Roman" w:hAnsi="Times New Roman"/>
          <w:sz w:val="24"/>
          <w:szCs w:val="24"/>
        </w:rPr>
        <w:t>рахунок коштів фізичних чи юридичних осіб.</w:t>
      </w:r>
    </w:p>
    <w:p w:rsidR="009469D6" w:rsidRPr="009469D6" w:rsidRDefault="009469D6" w:rsidP="009469D6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0F29EB" w:rsidRDefault="009E6BFE" w:rsidP="009E6BFE">
      <w:pPr>
        <w:rPr>
          <w:rFonts w:ascii="Times New Roman" w:hAnsi="Times New Roman"/>
          <w:b/>
          <w:sz w:val="24"/>
          <w:szCs w:val="24"/>
        </w:rPr>
      </w:pPr>
      <w:r w:rsidRPr="009E6BFE">
        <w:rPr>
          <w:rFonts w:ascii="Times New Roman" w:hAnsi="Times New Roman"/>
          <w:b/>
          <w:sz w:val="24"/>
          <w:szCs w:val="24"/>
        </w:rPr>
        <w:t xml:space="preserve">ОРГАНІЗАЦІЙНЕ ЗАБЕЗПЕЧЕННЯ АКАДЕМІЧНОЇ МОБІЛЬНОСТІ ДЛЯ ОСІБ, </w:t>
      </w:r>
      <w:r>
        <w:rPr>
          <w:rFonts w:ascii="Times New Roman" w:hAnsi="Times New Roman"/>
          <w:b/>
          <w:sz w:val="24"/>
          <w:szCs w:val="24"/>
        </w:rPr>
        <w:t>ЯКІ ЗДОБУВАЮТЬ НАУКОВИЙ СТУПІНЬ ДОКТОРА НАУК, НАУКОВО-</w:t>
      </w:r>
      <w:r w:rsidRPr="009E6BFE">
        <w:rPr>
          <w:rFonts w:ascii="Times New Roman" w:hAnsi="Times New Roman"/>
          <w:b/>
          <w:sz w:val="24"/>
          <w:szCs w:val="24"/>
        </w:rPr>
        <w:t>ПЕДАГОГІЧНИХ, НАУКОВИХ</w:t>
      </w:r>
      <w:r>
        <w:rPr>
          <w:rFonts w:ascii="Times New Roman" w:hAnsi="Times New Roman"/>
          <w:b/>
          <w:sz w:val="24"/>
          <w:szCs w:val="24"/>
        </w:rPr>
        <w:t>,</w:t>
      </w:r>
      <w:r w:rsidRPr="009E6BFE">
        <w:rPr>
          <w:rFonts w:ascii="Times New Roman" w:hAnsi="Times New Roman"/>
          <w:b/>
          <w:sz w:val="24"/>
          <w:szCs w:val="24"/>
        </w:rPr>
        <w:t xml:space="preserve"> ПЕДАГОГІЧНИХ ТА ІНШИХ </w:t>
      </w:r>
      <w:r w:rsidR="000F29EB" w:rsidRPr="009E6BFE">
        <w:rPr>
          <w:rFonts w:ascii="Times New Roman" w:hAnsi="Times New Roman"/>
          <w:b/>
          <w:sz w:val="24"/>
          <w:szCs w:val="24"/>
        </w:rPr>
        <w:t>ПРАЦІВНИКІВ</w:t>
      </w:r>
      <w:r w:rsidR="000F29EB">
        <w:rPr>
          <w:rFonts w:ascii="Times New Roman" w:hAnsi="Times New Roman"/>
          <w:b/>
          <w:sz w:val="24"/>
          <w:szCs w:val="24"/>
        </w:rPr>
        <w:t xml:space="preserve"> УНІВЕРСИТЕТУ</w:t>
      </w:r>
    </w:p>
    <w:p w:rsidR="000F29EB" w:rsidRPr="009E6BFE" w:rsidRDefault="000F29EB" w:rsidP="009E6BFE">
      <w:pPr>
        <w:rPr>
          <w:rFonts w:ascii="Times New Roman" w:hAnsi="Times New Roman"/>
          <w:b/>
          <w:sz w:val="24"/>
          <w:szCs w:val="24"/>
        </w:rPr>
      </w:pPr>
    </w:p>
    <w:p w:rsidR="003C7CDB" w:rsidRDefault="00AB151B" w:rsidP="003C7CD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29EB">
        <w:rPr>
          <w:rFonts w:ascii="Times New Roman" w:hAnsi="Times New Roman"/>
          <w:sz w:val="24"/>
          <w:szCs w:val="24"/>
        </w:rPr>
        <w:lastRenderedPageBreak/>
        <w:t>Науково-педагогічні, наукові, педагогічні працівники Університету</w:t>
      </w:r>
      <w:r w:rsidR="000F29EB">
        <w:rPr>
          <w:rFonts w:ascii="Times New Roman" w:hAnsi="Times New Roman"/>
          <w:sz w:val="24"/>
          <w:szCs w:val="24"/>
        </w:rPr>
        <w:t xml:space="preserve"> </w:t>
      </w:r>
      <w:r w:rsidRPr="000F29EB">
        <w:rPr>
          <w:rFonts w:ascii="Times New Roman" w:hAnsi="Times New Roman"/>
          <w:sz w:val="24"/>
          <w:szCs w:val="24"/>
        </w:rPr>
        <w:t>можуть реалізувати право на академічну мобільність для провадження</w:t>
      </w:r>
      <w:r w:rsidR="00E307CB">
        <w:rPr>
          <w:rFonts w:ascii="Times New Roman" w:hAnsi="Times New Roman"/>
          <w:sz w:val="24"/>
          <w:szCs w:val="24"/>
        </w:rPr>
        <w:t xml:space="preserve"> </w:t>
      </w:r>
      <w:r w:rsidRPr="00E307CB">
        <w:rPr>
          <w:rFonts w:ascii="Times New Roman" w:hAnsi="Times New Roman"/>
          <w:sz w:val="24"/>
          <w:szCs w:val="24"/>
        </w:rPr>
        <w:t>про</w:t>
      </w:r>
      <w:r w:rsidR="00E307CB">
        <w:rPr>
          <w:rFonts w:ascii="Times New Roman" w:hAnsi="Times New Roman"/>
          <w:sz w:val="24"/>
          <w:szCs w:val="24"/>
        </w:rPr>
        <w:t>фесійної діяльності відповідно до укладеного д</w:t>
      </w:r>
      <w:r w:rsidRPr="00E307CB">
        <w:rPr>
          <w:rFonts w:ascii="Times New Roman" w:hAnsi="Times New Roman"/>
          <w:sz w:val="24"/>
          <w:szCs w:val="24"/>
        </w:rPr>
        <w:t>оговору про участь у</w:t>
      </w:r>
      <w:r w:rsidR="00E307CB">
        <w:rPr>
          <w:rFonts w:ascii="Times New Roman" w:hAnsi="Times New Roman"/>
          <w:sz w:val="24"/>
          <w:szCs w:val="24"/>
        </w:rPr>
        <w:t xml:space="preserve"> </w:t>
      </w:r>
      <w:r w:rsidRPr="00E307CB">
        <w:rPr>
          <w:rFonts w:ascii="Times New Roman" w:hAnsi="Times New Roman"/>
          <w:sz w:val="24"/>
          <w:szCs w:val="24"/>
        </w:rPr>
        <w:t>програмі академічної мобільності за погодження завідувача кафедри,</w:t>
      </w:r>
      <w:r w:rsidR="00E307CB">
        <w:rPr>
          <w:rFonts w:ascii="Times New Roman" w:hAnsi="Times New Roman"/>
          <w:sz w:val="24"/>
          <w:szCs w:val="24"/>
        </w:rPr>
        <w:t xml:space="preserve"> </w:t>
      </w:r>
      <w:r w:rsidRPr="00E307CB">
        <w:rPr>
          <w:rFonts w:ascii="Times New Roman" w:hAnsi="Times New Roman"/>
          <w:sz w:val="24"/>
          <w:szCs w:val="24"/>
        </w:rPr>
        <w:t>координатора академічної мо</w:t>
      </w:r>
      <w:r w:rsidR="00E307CB">
        <w:rPr>
          <w:rFonts w:ascii="Times New Roman" w:hAnsi="Times New Roman"/>
          <w:sz w:val="24"/>
          <w:szCs w:val="24"/>
        </w:rPr>
        <w:t>більності та декана факультету/</w:t>
      </w:r>
      <w:r w:rsidRPr="00E307CB">
        <w:rPr>
          <w:rFonts w:ascii="Times New Roman" w:hAnsi="Times New Roman"/>
          <w:sz w:val="24"/>
          <w:szCs w:val="24"/>
        </w:rPr>
        <w:t>директора</w:t>
      </w:r>
      <w:r w:rsidR="00E307CB">
        <w:rPr>
          <w:rFonts w:ascii="Times New Roman" w:hAnsi="Times New Roman"/>
          <w:sz w:val="24"/>
          <w:szCs w:val="24"/>
        </w:rPr>
        <w:t xml:space="preserve"> навчально-наукового інституту. П</w:t>
      </w:r>
      <w:r w:rsidRPr="00E307CB">
        <w:rPr>
          <w:rFonts w:ascii="Times New Roman" w:hAnsi="Times New Roman"/>
          <w:sz w:val="24"/>
          <w:szCs w:val="24"/>
        </w:rPr>
        <w:t>ри цьому за зазначеними працівниками зберігається основне місце</w:t>
      </w:r>
      <w:r w:rsidR="00E307CB">
        <w:rPr>
          <w:rFonts w:ascii="Times New Roman" w:hAnsi="Times New Roman"/>
          <w:sz w:val="24"/>
          <w:szCs w:val="24"/>
        </w:rPr>
        <w:t xml:space="preserve"> </w:t>
      </w:r>
      <w:r w:rsidRPr="00E307CB">
        <w:rPr>
          <w:rFonts w:ascii="Times New Roman" w:hAnsi="Times New Roman"/>
          <w:sz w:val="24"/>
          <w:szCs w:val="24"/>
        </w:rPr>
        <w:t>роботи в Університеті до одного року.</w:t>
      </w:r>
    </w:p>
    <w:p w:rsidR="00AB151B" w:rsidRPr="004F098A" w:rsidRDefault="00AB151B" w:rsidP="004F098A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7CDB">
        <w:rPr>
          <w:rFonts w:ascii="Times New Roman" w:hAnsi="Times New Roman"/>
          <w:sz w:val="24"/>
          <w:szCs w:val="24"/>
        </w:rPr>
        <w:t>В окремих випадках, у разі неможливості забезпечення реалізації</w:t>
      </w:r>
      <w:r w:rsidR="003C7CDB">
        <w:rPr>
          <w:rFonts w:ascii="Times New Roman" w:hAnsi="Times New Roman"/>
          <w:sz w:val="24"/>
          <w:szCs w:val="24"/>
        </w:rPr>
        <w:t xml:space="preserve"> </w:t>
      </w:r>
      <w:r w:rsidRPr="003C7CDB">
        <w:rPr>
          <w:rFonts w:ascii="Times New Roman" w:hAnsi="Times New Roman"/>
          <w:sz w:val="24"/>
          <w:szCs w:val="24"/>
        </w:rPr>
        <w:t>освітнього процесу науково-педагогічними працівниками із-за бажання взяти</w:t>
      </w:r>
      <w:r w:rsidR="003C7CDB">
        <w:rPr>
          <w:rFonts w:ascii="Times New Roman" w:hAnsi="Times New Roman"/>
          <w:sz w:val="24"/>
          <w:szCs w:val="24"/>
        </w:rPr>
        <w:t xml:space="preserve"> участь у програмах</w:t>
      </w:r>
      <w:r w:rsidRPr="003C7CDB">
        <w:rPr>
          <w:rFonts w:ascii="Times New Roman" w:hAnsi="Times New Roman"/>
          <w:sz w:val="24"/>
          <w:szCs w:val="24"/>
        </w:rPr>
        <w:t xml:space="preserve"> академічної мобільності, їх навчальне навантаження на</w:t>
      </w:r>
      <w:r w:rsidR="003C7CDB">
        <w:rPr>
          <w:rFonts w:ascii="Times New Roman" w:hAnsi="Times New Roman"/>
          <w:sz w:val="24"/>
          <w:szCs w:val="24"/>
        </w:rPr>
        <w:t xml:space="preserve"> </w:t>
      </w:r>
      <w:r w:rsidRPr="003C7CDB">
        <w:rPr>
          <w:rFonts w:ascii="Times New Roman" w:hAnsi="Times New Roman"/>
          <w:sz w:val="24"/>
          <w:szCs w:val="24"/>
        </w:rPr>
        <w:t>період участі може виконуватися на умовах погодинної оплати іншими</w:t>
      </w:r>
      <w:r w:rsidR="003C7CDB">
        <w:rPr>
          <w:rFonts w:ascii="Times New Roman" w:hAnsi="Times New Roman"/>
          <w:sz w:val="24"/>
          <w:szCs w:val="24"/>
        </w:rPr>
        <w:t xml:space="preserve"> </w:t>
      </w:r>
      <w:r w:rsidRPr="003C7CDB">
        <w:rPr>
          <w:rFonts w:ascii="Times New Roman" w:hAnsi="Times New Roman"/>
          <w:sz w:val="24"/>
          <w:szCs w:val="24"/>
        </w:rPr>
        <w:t>працівниками відповідної спеціальності з числа</w:t>
      </w:r>
      <w:r w:rsidR="003C7CDB">
        <w:rPr>
          <w:rFonts w:ascii="Times New Roman" w:hAnsi="Times New Roman"/>
          <w:sz w:val="24"/>
          <w:szCs w:val="24"/>
        </w:rPr>
        <w:t xml:space="preserve"> </w:t>
      </w:r>
      <w:r w:rsidR="005E7184">
        <w:rPr>
          <w:rFonts w:ascii="Times New Roman" w:hAnsi="Times New Roman"/>
          <w:sz w:val="24"/>
          <w:szCs w:val="24"/>
        </w:rPr>
        <w:t>штатних науково-педагогічних працівників</w:t>
      </w:r>
      <w:r w:rsidRPr="003C7CDB">
        <w:rPr>
          <w:rFonts w:ascii="Times New Roman" w:hAnsi="Times New Roman"/>
          <w:sz w:val="24"/>
          <w:szCs w:val="24"/>
        </w:rPr>
        <w:t xml:space="preserve"> кафедри за погодженням </w:t>
      </w:r>
      <w:r w:rsidR="004F098A">
        <w:rPr>
          <w:rFonts w:ascii="Times New Roman" w:hAnsi="Times New Roman"/>
          <w:sz w:val="24"/>
          <w:szCs w:val="24"/>
        </w:rPr>
        <w:t>працівника</w:t>
      </w:r>
      <w:r w:rsidRPr="003C7CDB">
        <w:rPr>
          <w:rFonts w:ascii="Times New Roman" w:hAnsi="Times New Roman"/>
          <w:sz w:val="24"/>
          <w:szCs w:val="24"/>
        </w:rPr>
        <w:t>, який бере участь у програмі</w:t>
      </w:r>
      <w:r w:rsidR="004F098A">
        <w:rPr>
          <w:rFonts w:ascii="Times New Roman" w:hAnsi="Times New Roman"/>
          <w:sz w:val="24"/>
          <w:szCs w:val="24"/>
        </w:rPr>
        <w:t xml:space="preserve"> </w:t>
      </w:r>
      <w:r w:rsidRPr="004F098A">
        <w:rPr>
          <w:rFonts w:ascii="Times New Roman" w:hAnsi="Times New Roman"/>
          <w:sz w:val="24"/>
          <w:szCs w:val="24"/>
        </w:rPr>
        <w:t>академічної мобільності, завідувач</w:t>
      </w:r>
      <w:r w:rsidR="004F098A">
        <w:rPr>
          <w:rFonts w:ascii="Times New Roman" w:hAnsi="Times New Roman"/>
          <w:sz w:val="24"/>
          <w:szCs w:val="24"/>
        </w:rPr>
        <w:t>а кафедри та декана факультету/</w:t>
      </w:r>
      <w:r w:rsidRPr="004F098A">
        <w:rPr>
          <w:rFonts w:ascii="Times New Roman" w:hAnsi="Times New Roman"/>
          <w:sz w:val="24"/>
          <w:szCs w:val="24"/>
        </w:rPr>
        <w:t>директора</w:t>
      </w:r>
      <w:r w:rsidR="004F098A">
        <w:rPr>
          <w:rFonts w:ascii="Times New Roman" w:hAnsi="Times New Roman"/>
          <w:sz w:val="24"/>
          <w:szCs w:val="24"/>
        </w:rPr>
        <w:t xml:space="preserve"> </w:t>
      </w:r>
      <w:r w:rsidR="004F098A" w:rsidRPr="004F098A">
        <w:rPr>
          <w:rFonts w:ascii="Times New Roman" w:hAnsi="Times New Roman"/>
          <w:sz w:val="24"/>
          <w:szCs w:val="24"/>
        </w:rPr>
        <w:t xml:space="preserve">навчально-наукового </w:t>
      </w:r>
      <w:r w:rsidRPr="004F098A">
        <w:rPr>
          <w:rFonts w:ascii="Times New Roman" w:hAnsi="Times New Roman"/>
          <w:sz w:val="24"/>
          <w:szCs w:val="24"/>
        </w:rPr>
        <w:t>інституту без збереження заробітної плати</w:t>
      </w:r>
      <w:r w:rsidR="004F098A">
        <w:rPr>
          <w:rFonts w:ascii="Times New Roman" w:hAnsi="Times New Roman"/>
          <w:sz w:val="24"/>
          <w:szCs w:val="24"/>
        </w:rPr>
        <w:t>.</w:t>
      </w:r>
    </w:p>
    <w:p w:rsidR="00AB151B" w:rsidRPr="000C2892" w:rsidRDefault="00AB151B" w:rsidP="000C289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83C">
        <w:rPr>
          <w:rFonts w:ascii="Times New Roman" w:hAnsi="Times New Roman"/>
          <w:sz w:val="24"/>
          <w:szCs w:val="24"/>
        </w:rPr>
        <w:t xml:space="preserve">Іноземні наукові, </w:t>
      </w:r>
      <w:r w:rsidR="00C1183C">
        <w:rPr>
          <w:rFonts w:ascii="Times New Roman" w:hAnsi="Times New Roman"/>
          <w:sz w:val="24"/>
          <w:szCs w:val="24"/>
        </w:rPr>
        <w:t xml:space="preserve">науково-педагогічні, </w:t>
      </w:r>
      <w:r w:rsidRPr="00C1183C">
        <w:rPr>
          <w:rFonts w:ascii="Times New Roman" w:hAnsi="Times New Roman"/>
          <w:sz w:val="24"/>
          <w:szCs w:val="24"/>
        </w:rPr>
        <w:t xml:space="preserve">педагогічні працівники </w:t>
      </w:r>
      <w:r w:rsidR="00C1183C">
        <w:rPr>
          <w:rFonts w:ascii="Times New Roman" w:hAnsi="Times New Roman"/>
          <w:sz w:val="24"/>
          <w:szCs w:val="24"/>
        </w:rPr>
        <w:t>закладів вищої освіти</w:t>
      </w:r>
      <w:r w:rsidRPr="00C1183C">
        <w:rPr>
          <w:rFonts w:ascii="Times New Roman" w:hAnsi="Times New Roman"/>
          <w:sz w:val="24"/>
          <w:szCs w:val="24"/>
        </w:rPr>
        <w:t>/наукових установ, які залучені до провадження освітньої та наукової діяльності,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під час перебування в Університеті мають усі права та обов’язки його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працівників (фінансові умови провадження професійної діяльності іноземних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учасників в Університеті фіксуються додатково в рамках відповідних угод,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договорів тощо).</w:t>
      </w:r>
    </w:p>
    <w:p w:rsidR="000C2892" w:rsidRPr="007970BE" w:rsidRDefault="00AB151B" w:rsidP="00AB151B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892">
        <w:rPr>
          <w:rFonts w:ascii="Times New Roman" w:hAnsi="Times New Roman"/>
          <w:sz w:val="24"/>
          <w:szCs w:val="24"/>
        </w:rPr>
        <w:t>Умови приїзду провідних іноземних науковців та діячів освіти на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запрошення Університету та їх перебування в Україні можуть визначатися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Pr="000C2892">
        <w:rPr>
          <w:rFonts w:ascii="Times New Roman" w:hAnsi="Times New Roman"/>
          <w:sz w:val="24"/>
          <w:szCs w:val="24"/>
        </w:rPr>
        <w:t>додатковими договорами, укладеними між Університетом та запрошеною</w:t>
      </w:r>
      <w:r w:rsidR="000C2892">
        <w:rPr>
          <w:rFonts w:ascii="Times New Roman" w:hAnsi="Times New Roman"/>
          <w:sz w:val="24"/>
          <w:szCs w:val="24"/>
        </w:rPr>
        <w:t xml:space="preserve"> </w:t>
      </w:r>
      <w:r w:rsidR="007970BE">
        <w:rPr>
          <w:rFonts w:ascii="Times New Roman" w:hAnsi="Times New Roman"/>
          <w:sz w:val="24"/>
          <w:szCs w:val="24"/>
        </w:rPr>
        <w:t>особою.</w:t>
      </w:r>
    </w:p>
    <w:sectPr w:rsidR="000C2892" w:rsidRPr="007970BE" w:rsidSect="00686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18C1"/>
    <w:multiLevelType w:val="hybridMultilevel"/>
    <w:tmpl w:val="8760D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86"/>
    <w:rsid w:val="0007355C"/>
    <w:rsid w:val="000946F2"/>
    <w:rsid w:val="000C1570"/>
    <w:rsid w:val="000C2892"/>
    <w:rsid w:val="000F29EB"/>
    <w:rsid w:val="0010503D"/>
    <w:rsid w:val="00105EBC"/>
    <w:rsid w:val="00146511"/>
    <w:rsid w:val="001908B5"/>
    <w:rsid w:val="001B3E9F"/>
    <w:rsid w:val="001C5336"/>
    <w:rsid w:val="001F754C"/>
    <w:rsid w:val="00202607"/>
    <w:rsid w:val="00205B64"/>
    <w:rsid w:val="00213F90"/>
    <w:rsid w:val="0022330C"/>
    <w:rsid w:val="00225451"/>
    <w:rsid w:val="00253166"/>
    <w:rsid w:val="00257E42"/>
    <w:rsid w:val="0028212D"/>
    <w:rsid w:val="002F0D06"/>
    <w:rsid w:val="003002A7"/>
    <w:rsid w:val="00333885"/>
    <w:rsid w:val="00345F7D"/>
    <w:rsid w:val="003860CA"/>
    <w:rsid w:val="0039465E"/>
    <w:rsid w:val="003B07BF"/>
    <w:rsid w:val="003C7CDB"/>
    <w:rsid w:val="004076A8"/>
    <w:rsid w:val="00422AAB"/>
    <w:rsid w:val="0043262D"/>
    <w:rsid w:val="00460DD3"/>
    <w:rsid w:val="004849B2"/>
    <w:rsid w:val="004D0CCE"/>
    <w:rsid w:val="004F098A"/>
    <w:rsid w:val="00516668"/>
    <w:rsid w:val="00553E3C"/>
    <w:rsid w:val="005560EE"/>
    <w:rsid w:val="005E66FD"/>
    <w:rsid w:val="005E7184"/>
    <w:rsid w:val="005F1108"/>
    <w:rsid w:val="00626086"/>
    <w:rsid w:val="00642D4D"/>
    <w:rsid w:val="00655E70"/>
    <w:rsid w:val="006861DD"/>
    <w:rsid w:val="0069026D"/>
    <w:rsid w:val="006A25F9"/>
    <w:rsid w:val="006A4FA9"/>
    <w:rsid w:val="006B3F3D"/>
    <w:rsid w:val="006E063C"/>
    <w:rsid w:val="007040EF"/>
    <w:rsid w:val="007970BE"/>
    <w:rsid w:val="007D0D8A"/>
    <w:rsid w:val="007D798B"/>
    <w:rsid w:val="00834CF7"/>
    <w:rsid w:val="008579DF"/>
    <w:rsid w:val="008646D3"/>
    <w:rsid w:val="00894181"/>
    <w:rsid w:val="00895DF4"/>
    <w:rsid w:val="0091457D"/>
    <w:rsid w:val="00931F6E"/>
    <w:rsid w:val="009469D6"/>
    <w:rsid w:val="0095370D"/>
    <w:rsid w:val="0096652B"/>
    <w:rsid w:val="0097396F"/>
    <w:rsid w:val="009D64B1"/>
    <w:rsid w:val="009E6BFE"/>
    <w:rsid w:val="00A24E08"/>
    <w:rsid w:val="00AB151B"/>
    <w:rsid w:val="00AB62CF"/>
    <w:rsid w:val="00AB65BD"/>
    <w:rsid w:val="00AE4574"/>
    <w:rsid w:val="00B07E4A"/>
    <w:rsid w:val="00B107EA"/>
    <w:rsid w:val="00B11934"/>
    <w:rsid w:val="00B20034"/>
    <w:rsid w:val="00B635A0"/>
    <w:rsid w:val="00BC0DD5"/>
    <w:rsid w:val="00C1183C"/>
    <w:rsid w:val="00C22849"/>
    <w:rsid w:val="00CA05E5"/>
    <w:rsid w:val="00D828B8"/>
    <w:rsid w:val="00E307CB"/>
    <w:rsid w:val="00E6359D"/>
    <w:rsid w:val="00EA6392"/>
    <w:rsid w:val="00EF6E5C"/>
    <w:rsid w:val="00F332D4"/>
    <w:rsid w:val="00F73C07"/>
    <w:rsid w:val="00FA5596"/>
    <w:rsid w:val="00FB729D"/>
    <w:rsid w:val="00FC3445"/>
    <w:rsid w:val="00FC4953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CF"/>
  </w:style>
  <w:style w:type="paragraph" w:styleId="1">
    <w:name w:val="heading 1"/>
    <w:basedOn w:val="a"/>
    <w:next w:val="a"/>
    <w:link w:val="10"/>
    <w:uiPriority w:val="9"/>
    <w:qFormat/>
    <w:rsid w:val="00AB62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2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2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62CF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2CF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2CF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2CF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2CF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2C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AB62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AB6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2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AB62C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AB62CF"/>
    <w:rPr>
      <w:b/>
      <w:bCs/>
    </w:rPr>
  </w:style>
  <w:style w:type="character" w:styleId="a8">
    <w:name w:val="Emphasis"/>
    <w:basedOn w:val="a0"/>
    <w:uiPriority w:val="20"/>
    <w:qFormat/>
    <w:rsid w:val="00AB62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62CF"/>
    <w:rPr>
      <w:szCs w:val="32"/>
    </w:rPr>
  </w:style>
  <w:style w:type="paragraph" w:styleId="aa">
    <w:name w:val="List Paragraph"/>
    <w:basedOn w:val="a"/>
    <w:uiPriority w:val="34"/>
    <w:qFormat/>
    <w:rsid w:val="00AB62C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62CF"/>
    <w:rPr>
      <w:i/>
    </w:rPr>
  </w:style>
  <w:style w:type="character" w:customStyle="1" w:styleId="ac">
    <w:name w:val="Цитація Знак"/>
    <w:basedOn w:val="a0"/>
    <w:link w:val="ab"/>
    <w:uiPriority w:val="29"/>
    <w:rsid w:val="00AB62CF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B62CF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AB62CF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AB62C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B62C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B62C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B62C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B62C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B62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CF"/>
  </w:style>
  <w:style w:type="paragraph" w:styleId="1">
    <w:name w:val="heading 1"/>
    <w:basedOn w:val="a"/>
    <w:next w:val="a"/>
    <w:link w:val="10"/>
    <w:uiPriority w:val="9"/>
    <w:qFormat/>
    <w:rsid w:val="00AB62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62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62C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62CF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62CF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B62CF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62CF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B62CF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B62C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AB62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AB62C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B62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AB62C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AB62CF"/>
    <w:rPr>
      <w:b/>
      <w:bCs/>
    </w:rPr>
  </w:style>
  <w:style w:type="character" w:styleId="a8">
    <w:name w:val="Emphasis"/>
    <w:basedOn w:val="a0"/>
    <w:uiPriority w:val="20"/>
    <w:qFormat/>
    <w:rsid w:val="00AB62C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B62CF"/>
    <w:rPr>
      <w:szCs w:val="32"/>
    </w:rPr>
  </w:style>
  <w:style w:type="paragraph" w:styleId="aa">
    <w:name w:val="List Paragraph"/>
    <w:basedOn w:val="a"/>
    <w:uiPriority w:val="34"/>
    <w:qFormat/>
    <w:rsid w:val="00AB62C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62CF"/>
    <w:rPr>
      <w:i/>
    </w:rPr>
  </w:style>
  <w:style w:type="character" w:customStyle="1" w:styleId="ac">
    <w:name w:val="Цитація Знак"/>
    <w:basedOn w:val="a0"/>
    <w:link w:val="ab"/>
    <w:uiPriority w:val="29"/>
    <w:rsid w:val="00AB62CF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B62CF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AB62CF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AB62C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B62C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B62C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B62C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B62C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B62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12017</Words>
  <Characters>6850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2019-06-10T07:44:00Z</dcterms:created>
  <dcterms:modified xsi:type="dcterms:W3CDTF">2019-06-10T07:44:00Z</dcterms:modified>
</cp:coreProperties>
</file>